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50CBE" w14:textId="40475581" w:rsidR="008C75AF" w:rsidRPr="00520903" w:rsidRDefault="008C75AF" w:rsidP="00C240F7">
      <w:pPr>
        <w:pStyle w:val="Heading1"/>
      </w:pPr>
      <w:r w:rsidRPr="00520903">
        <w:t xml:space="preserve">COMPLAINTS STATISTICS </w:t>
      </w:r>
      <w:r w:rsidR="002767B5" w:rsidRPr="00520903">
        <w:t xml:space="preserve">1 </w:t>
      </w:r>
      <w:r w:rsidR="00342C87">
        <w:t xml:space="preserve">Jan </w:t>
      </w:r>
      <w:r w:rsidRPr="00520903">
        <w:t xml:space="preserve">– </w:t>
      </w:r>
      <w:r w:rsidR="006665AF" w:rsidRPr="00520903">
        <w:t>3</w:t>
      </w:r>
      <w:r w:rsidR="006A001C">
        <w:t>1</w:t>
      </w:r>
      <w:r w:rsidR="006665AF" w:rsidRPr="00520903">
        <w:t xml:space="preserve"> </w:t>
      </w:r>
      <w:r w:rsidR="00342C87">
        <w:t>March</w:t>
      </w:r>
      <w:r w:rsidRPr="00520903">
        <w:t xml:space="preserve"> 202</w:t>
      </w:r>
      <w:r w:rsidR="00342C87">
        <w:t>4</w:t>
      </w:r>
    </w:p>
    <w:p w14:paraId="2E418A54" w14:textId="5B36CB79" w:rsidR="00BB3013" w:rsidRDefault="00BB3013" w:rsidP="00C240F7">
      <w:pPr>
        <w:pStyle w:val="Heading2"/>
      </w:pPr>
    </w:p>
    <w:p w14:paraId="30951A54" w14:textId="200B57AB" w:rsidR="00BB3013" w:rsidRDefault="00017E11" w:rsidP="00017E11">
      <w:r>
        <w:t xml:space="preserve">  </w:t>
      </w:r>
    </w:p>
    <w:p w14:paraId="3E27BABA" w14:textId="631FD5EA" w:rsidR="008C75AF" w:rsidRPr="00520903" w:rsidRDefault="008C75AF" w:rsidP="00C240F7">
      <w:pPr>
        <w:pStyle w:val="Heading2"/>
      </w:pPr>
      <w:r w:rsidRPr="00520903">
        <w:t>New complaints</w:t>
      </w:r>
    </w:p>
    <w:p w14:paraId="6ADB3895" w14:textId="19034751" w:rsidR="008C75AF" w:rsidRDefault="008C75AF" w:rsidP="00C240F7">
      <w:r w:rsidRPr="00520903">
        <w:t xml:space="preserve">The following Tables give information of complaints received in </w:t>
      </w:r>
      <w:r w:rsidR="00450C3E">
        <w:t xml:space="preserve">the </w:t>
      </w:r>
      <w:r w:rsidR="006A001C">
        <w:t>third</w:t>
      </w:r>
      <w:r w:rsidR="00450C3E">
        <w:t xml:space="preserve"> quarter </w:t>
      </w:r>
      <w:r w:rsidRPr="008C75AF">
        <w:t>of 202</w:t>
      </w:r>
      <w:r w:rsidR="00342C87">
        <w:t>4</w:t>
      </w:r>
      <w:r w:rsidR="004C62BA">
        <w:t>-2</w:t>
      </w:r>
      <w:r w:rsidR="00342C87">
        <w:t>5</w:t>
      </w:r>
      <w:r w:rsidRPr="008C75AF">
        <w:t xml:space="preserve">. </w:t>
      </w:r>
    </w:p>
    <w:p w14:paraId="1B1CEA6E" w14:textId="37D1BF8A" w:rsidR="00913AD8" w:rsidRPr="00A444A7" w:rsidRDefault="00B521B3" w:rsidP="00545819">
      <w:r>
        <w:rPr>
          <w:color w:val="2F5496" w:themeColor="accent1" w:themeShade="BF"/>
        </w:rPr>
        <w:t xml:space="preserve"> </w:t>
      </w:r>
      <w:r w:rsidR="00FF55EF" w:rsidRPr="00A444A7">
        <w:t>Table 1</w:t>
      </w:r>
      <w:r w:rsidR="00DE3795" w:rsidRPr="00A444A7">
        <w:t xml:space="preserve">: </w:t>
      </w:r>
      <w:r w:rsidR="0053264A" w:rsidRPr="00A444A7">
        <w:t>Complaints received, source and admissibilit</w:t>
      </w:r>
      <w:r w:rsidR="00A444A7">
        <w:t>y</w:t>
      </w:r>
      <w:r w:rsidR="00D83534">
        <w:t xml:space="preserve"> </w:t>
      </w:r>
      <w:r w:rsidR="006665AF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5"/>
        <w:gridCol w:w="846"/>
        <w:gridCol w:w="699"/>
        <w:gridCol w:w="708"/>
        <w:gridCol w:w="597"/>
        <w:gridCol w:w="1047"/>
      </w:tblGrid>
      <w:tr w:rsidR="00187443" w14:paraId="735F18AA" w14:textId="77777777" w:rsidTr="004B6A1B">
        <w:tc>
          <w:tcPr>
            <w:tcW w:w="2896" w:type="pct"/>
          </w:tcPr>
          <w:p w14:paraId="39DF2704" w14:textId="77777777" w:rsidR="00187443" w:rsidRDefault="00187443" w:rsidP="00C240F7"/>
        </w:tc>
        <w:tc>
          <w:tcPr>
            <w:tcW w:w="462" w:type="pct"/>
          </w:tcPr>
          <w:p w14:paraId="710632FA" w14:textId="58B4EB6E" w:rsidR="00187443" w:rsidRPr="00A8344F" w:rsidRDefault="00187443" w:rsidP="00C240F7">
            <w:pPr>
              <w:rPr>
                <w:b/>
                <w:bCs/>
              </w:rPr>
            </w:pPr>
            <w:r w:rsidRPr="00A8344F">
              <w:rPr>
                <w:b/>
                <w:bCs/>
              </w:rPr>
              <w:t>Q1</w:t>
            </w:r>
          </w:p>
        </w:tc>
        <w:tc>
          <w:tcPr>
            <w:tcW w:w="382" w:type="pct"/>
          </w:tcPr>
          <w:p w14:paraId="6603127F" w14:textId="5ED9ED2A" w:rsidR="00187443" w:rsidRPr="00A8344F" w:rsidRDefault="00187443" w:rsidP="00C240F7">
            <w:pPr>
              <w:rPr>
                <w:b/>
                <w:bCs/>
              </w:rPr>
            </w:pPr>
            <w:r w:rsidRPr="00A8344F">
              <w:rPr>
                <w:b/>
                <w:bCs/>
              </w:rPr>
              <w:t>Q2</w:t>
            </w:r>
          </w:p>
        </w:tc>
        <w:tc>
          <w:tcPr>
            <w:tcW w:w="383" w:type="pct"/>
          </w:tcPr>
          <w:p w14:paraId="3C87DE5B" w14:textId="7C03CF4E" w:rsidR="00187443" w:rsidRPr="00A8344F" w:rsidRDefault="00187443" w:rsidP="00C240F7">
            <w:pPr>
              <w:rPr>
                <w:b/>
                <w:bCs/>
              </w:rPr>
            </w:pPr>
            <w:r w:rsidRPr="00A8344F">
              <w:rPr>
                <w:b/>
                <w:bCs/>
              </w:rPr>
              <w:t>Q3</w:t>
            </w:r>
          </w:p>
        </w:tc>
        <w:tc>
          <w:tcPr>
            <w:tcW w:w="307" w:type="pct"/>
          </w:tcPr>
          <w:p w14:paraId="6E88F712" w14:textId="3E548815" w:rsidR="00187443" w:rsidRPr="00A8344F" w:rsidRDefault="00187443" w:rsidP="00C240F7">
            <w:pPr>
              <w:rPr>
                <w:b/>
                <w:bCs/>
              </w:rPr>
            </w:pPr>
            <w:r w:rsidRPr="00A8344F">
              <w:rPr>
                <w:b/>
                <w:bCs/>
              </w:rPr>
              <w:t>Q4</w:t>
            </w:r>
          </w:p>
        </w:tc>
        <w:tc>
          <w:tcPr>
            <w:tcW w:w="570" w:type="pct"/>
          </w:tcPr>
          <w:p w14:paraId="177B61AE" w14:textId="557CD91B" w:rsidR="00187443" w:rsidRPr="00A8344F" w:rsidRDefault="00187443" w:rsidP="00C240F7">
            <w:pPr>
              <w:rPr>
                <w:b/>
                <w:bCs/>
              </w:rPr>
            </w:pPr>
            <w:r w:rsidRPr="00A8344F">
              <w:rPr>
                <w:b/>
                <w:bCs/>
              </w:rPr>
              <w:t xml:space="preserve">Total </w:t>
            </w:r>
          </w:p>
        </w:tc>
      </w:tr>
      <w:tr w:rsidR="00187443" w14:paraId="3777468E" w14:textId="77777777" w:rsidTr="004B6A1B">
        <w:tc>
          <w:tcPr>
            <w:tcW w:w="2896" w:type="pct"/>
          </w:tcPr>
          <w:p w14:paraId="1BB978C3" w14:textId="2169A4BC" w:rsidR="00187443" w:rsidRDefault="00187443" w:rsidP="00C240F7">
            <w:r>
              <w:t>Received</w:t>
            </w:r>
          </w:p>
        </w:tc>
        <w:tc>
          <w:tcPr>
            <w:tcW w:w="462" w:type="pct"/>
          </w:tcPr>
          <w:p w14:paraId="13C1778F" w14:textId="45EDF394" w:rsidR="00187443" w:rsidRDefault="006C2893" w:rsidP="00C240F7">
            <w:r>
              <w:t>25</w:t>
            </w:r>
          </w:p>
        </w:tc>
        <w:tc>
          <w:tcPr>
            <w:tcW w:w="382" w:type="pct"/>
          </w:tcPr>
          <w:p w14:paraId="678C0CCF" w14:textId="350C605B" w:rsidR="00187443" w:rsidRDefault="002F250D" w:rsidP="00C240F7">
            <w:r>
              <w:t>45</w:t>
            </w:r>
          </w:p>
        </w:tc>
        <w:tc>
          <w:tcPr>
            <w:tcW w:w="383" w:type="pct"/>
          </w:tcPr>
          <w:p w14:paraId="760BD9F8" w14:textId="45456299" w:rsidR="00187443" w:rsidRDefault="00651D02" w:rsidP="00C240F7">
            <w:r>
              <w:t>41</w:t>
            </w:r>
          </w:p>
        </w:tc>
        <w:tc>
          <w:tcPr>
            <w:tcW w:w="307" w:type="pct"/>
          </w:tcPr>
          <w:p w14:paraId="22422466" w14:textId="0E90D383" w:rsidR="00187443" w:rsidRDefault="00826AB8" w:rsidP="00C240F7">
            <w:r>
              <w:t>79</w:t>
            </w:r>
          </w:p>
        </w:tc>
        <w:tc>
          <w:tcPr>
            <w:tcW w:w="570" w:type="pct"/>
          </w:tcPr>
          <w:p w14:paraId="5E7B3398" w14:textId="7C5F878E" w:rsidR="00187443" w:rsidRDefault="00083D72" w:rsidP="00C240F7">
            <w:r>
              <w:t>190</w:t>
            </w:r>
          </w:p>
        </w:tc>
      </w:tr>
      <w:tr w:rsidR="00187443" w14:paraId="797D3E6A" w14:textId="77777777" w:rsidTr="004B6A1B">
        <w:tc>
          <w:tcPr>
            <w:tcW w:w="2896" w:type="pct"/>
          </w:tcPr>
          <w:p w14:paraId="3D586CDB" w14:textId="45CE8E61" w:rsidR="00187443" w:rsidRDefault="00782648" w:rsidP="00C240F7">
            <w:r>
              <w:t>% by public</w:t>
            </w:r>
          </w:p>
        </w:tc>
        <w:tc>
          <w:tcPr>
            <w:tcW w:w="462" w:type="pct"/>
          </w:tcPr>
          <w:p w14:paraId="4C762B25" w14:textId="7BB22E98" w:rsidR="00187443" w:rsidRDefault="007B1F91" w:rsidP="00C240F7">
            <w:r>
              <w:t>92</w:t>
            </w:r>
            <w:r w:rsidR="00931057">
              <w:t>%</w:t>
            </w:r>
          </w:p>
        </w:tc>
        <w:tc>
          <w:tcPr>
            <w:tcW w:w="382" w:type="pct"/>
          </w:tcPr>
          <w:p w14:paraId="0F82ECB2" w14:textId="39C778CB" w:rsidR="00187443" w:rsidRDefault="001F0100" w:rsidP="00C240F7">
            <w:r>
              <w:t>87%</w:t>
            </w:r>
          </w:p>
        </w:tc>
        <w:tc>
          <w:tcPr>
            <w:tcW w:w="383" w:type="pct"/>
          </w:tcPr>
          <w:p w14:paraId="4F3F5CAA" w14:textId="438EC51A" w:rsidR="00187443" w:rsidRDefault="001378B3" w:rsidP="00C240F7">
            <w:r>
              <w:t>100%</w:t>
            </w:r>
          </w:p>
        </w:tc>
        <w:tc>
          <w:tcPr>
            <w:tcW w:w="307" w:type="pct"/>
          </w:tcPr>
          <w:p w14:paraId="75DA847C" w14:textId="092CB4B7" w:rsidR="00187443" w:rsidRDefault="002C1C12" w:rsidP="00C240F7">
            <w:r>
              <w:t>83%</w:t>
            </w:r>
          </w:p>
        </w:tc>
        <w:tc>
          <w:tcPr>
            <w:tcW w:w="570" w:type="pct"/>
          </w:tcPr>
          <w:p w14:paraId="5B196D26" w14:textId="591A080D" w:rsidR="00187443" w:rsidRDefault="00935B5A" w:rsidP="00C240F7">
            <w:r>
              <w:t>89</w:t>
            </w:r>
            <w:r w:rsidR="0075157F">
              <w:t>%</w:t>
            </w:r>
          </w:p>
        </w:tc>
      </w:tr>
      <w:tr w:rsidR="00187443" w14:paraId="58D06051" w14:textId="77777777" w:rsidTr="004B6A1B">
        <w:tc>
          <w:tcPr>
            <w:tcW w:w="2896" w:type="pct"/>
          </w:tcPr>
          <w:p w14:paraId="7B57A52E" w14:textId="64155944" w:rsidR="00187443" w:rsidRDefault="00782648" w:rsidP="00C240F7">
            <w:r>
              <w:t>% by Member</w:t>
            </w:r>
            <w:r w:rsidR="002D3FAC">
              <w:t xml:space="preserve"> against Member</w:t>
            </w:r>
          </w:p>
        </w:tc>
        <w:tc>
          <w:tcPr>
            <w:tcW w:w="462" w:type="pct"/>
          </w:tcPr>
          <w:p w14:paraId="3160ECD7" w14:textId="4138045D" w:rsidR="00187443" w:rsidRDefault="00931057" w:rsidP="00C240F7">
            <w:r>
              <w:t>0%</w:t>
            </w:r>
          </w:p>
        </w:tc>
        <w:tc>
          <w:tcPr>
            <w:tcW w:w="382" w:type="pct"/>
          </w:tcPr>
          <w:p w14:paraId="3DD1ED35" w14:textId="7BAD4C03" w:rsidR="00187443" w:rsidRDefault="00E75D95" w:rsidP="00C240F7">
            <w:r>
              <w:t>2%</w:t>
            </w:r>
          </w:p>
        </w:tc>
        <w:tc>
          <w:tcPr>
            <w:tcW w:w="383" w:type="pct"/>
          </w:tcPr>
          <w:p w14:paraId="1AC35926" w14:textId="358488C1" w:rsidR="00187443" w:rsidRDefault="00647FD0" w:rsidP="00C240F7">
            <w:r>
              <w:t>0%</w:t>
            </w:r>
          </w:p>
        </w:tc>
        <w:tc>
          <w:tcPr>
            <w:tcW w:w="307" w:type="pct"/>
          </w:tcPr>
          <w:p w14:paraId="54D07320" w14:textId="131D8BC0" w:rsidR="00187443" w:rsidRDefault="002C1C12" w:rsidP="00C240F7">
            <w:r>
              <w:t>0%</w:t>
            </w:r>
          </w:p>
        </w:tc>
        <w:tc>
          <w:tcPr>
            <w:tcW w:w="570" w:type="pct"/>
          </w:tcPr>
          <w:p w14:paraId="5BDD6DF6" w14:textId="78D7A201" w:rsidR="00187443" w:rsidRDefault="0075157F" w:rsidP="00C240F7">
            <w:r>
              <w:t>0.5%</w:t>
            </w:r>
          </w:p>
        </w:tc>
      </w:tr>
      <w:tr w:rsidR="007B1F91" w14:paraId="36B3C30F" w14:textId="77777777" w:rsidTr="004B6A1B">
        <w:tc>
          <w:tcPr>
            <w:tcW w:w="2896" w:type="pct"/>
          </w:tcPr>
          <w:p w14:paraId="1DFAC96C" w14:textId="7D474249" w:rsidR="007B1F91" w:rsidRDefault="007B1F91" w:rsidP="00C240F7">
            <w:r>
              <w:t xml:space="preserve">% </w:t>
            </w:r>
            <w:r w:rsidR="002D3FAC">
              <w:t xml:space="preserve">Member against </w:t>
            </w:r>
            <w:r>
              <w:t>self</w:t>
            </w:r>
          </w:p>
        </w:tc>
        <w:tc>
          <w:tcPr>
            <w:tcW w:w="462" w:type="pct"/>
          </w:tcPr>
          <w:p w14:paraId="390DEA42" w14:textId="7A236F1A" w:rsidR="007B1F91" w:rsidRDefault="00931057" w:rsidP="00C240F7">
            <w:r>
              <w:t>0%</w:t>
            </w:r>
          </w:p>
        </w:tc>
        <w:tc>
          <w:tcPr>
            <w:tcW w:w="382" w:type="pct"/>
          </w:tcPr>
          <w:p w14:paraId="65E0BE64" w14:textId="2E3981FF" w:rsidR="007B1F91" w:rsidRDefault="00E75D95" w:rsidP="00C240F7">
            <w:r>
              <w:t>2%</w:t>
            </w:r>
          </w:p>
        </w:tc>
        <w:tc>
          <w:tcPr>
            <w:tcW w:w="383" w:type="pct"/>
          </w:tcPr>
          <w:p w14:paraId="79F4E90D" w14:textId="022F7A06" w:rsidR="007B1F91" w:rsidRDefault="00647FD0" w:rsidP="00C240F7">
            <w:r>
              <w:t>0%</w:t>
            </w:r>
          </w:p>
        </w:tc>
        <w:tc>
          <w:tcPr>
            <w:tcW w:w="307" w:type="pct"/>
          </w:tcPr>
          <w:p w14:paraId="439D990D" w14:textId="6F871239" w:rsidR="007B1F91" w:rsidRDefault="002C1C12" w:rsidP="00C240F7">
            <w:r>
              <w:t>3%</w:t>
            </w:r>
          </w:p>
        </w:tc>
        <w:tc>
          <w:tcPr>
            <w:tcW w:w="570" w:type="pct"/>
          </w:tcPr>
          <w:p w14:paraId="10054EFC" w14:textId="19422FF5" w:rsidR="007B1F91" w:rsidRDefault="00DE4D40" w:rsidP="00C240F7">
            <w:r>
              <w:t>1.5%</w:t>
            </w:r>
          </w:p>
        </w:tc>
      </w:tr>
      <w:tr w:rsidR="00187443" w14:paraId="2DAE903B" w14:textId="77777777" w:rsidTr="004B6A1B">
        <w:tc>
          <w:tcPr>
            <w:tcW w:w="2896" w:type="pct"/>
          </w:tcPr>
          <w:p w14:paraId="64EE6BF4" w14:textId="2194C6DD" w:rsidR="00187443" w:rsidRDefault="00782648" w:rsidP="00C240F7">
            <w:r>
              <w:t>% by Clerk of the Senedd</w:t>
            </w:r>
          </w:p>
        </w:tc>
        <w:tc>
          <w:tcPr>
            <w:tcW w:w="462" w:type="pct"/>
          </w:tcPr>
          <w:p w14:paraId="3E559C6C" w14:textId="538D38B9" w:rsidR="00187443" w:rsidRDefault="00931057" w:rsidP="00C240F7">
            <w:r>
              <w:t>8%</w:t>
            </w:r>
          </w:p>
        </w:tc>
        <w:tc>
          <w:tcPr>
            <w:tcW w:w="382" w:type="pct"/>
          </w:tcPr>
          <w:p w14:paraId="3271885D" w14:textId="0AA989F6" w:rsidR="00187443" w:rsidRDefault="00E75D95" w:rsidP="00C240F7">
            <w:r>
              <w:t>4%</w:t>
            </w:r>
          </w:p>
        </w:tc>
        <w:tc>
          <w:tcPr>
            <w:tcW w:w="383" w:type="pct"/>
          </w:tcPr>
          <w:p w14:paraId="54A130E3" w14:textId="3DA6E365" w:rsidR="00187443" w:rsidRDefault="00647FD0" w:rsidP="00C240F7">
            <w:r>
              <w:t>0%</w:t>
            </w:r>
          </w:p>
        </w:tc>
        <w:tc>
          <w:tcPr>
            <w:tcW w:w="307" w:type="pct"/>
          </w:tcPr>
          <w:p w14:paraId="4D0BD71F" w14:textId="5AC7CC8C" w:rsidR="00187443" w:rsidRDefault="002C1C12" w:rsidP="00C240F7">
            <w:r>
              <w:t>14%</w:t>
            </w:r>
          </w:p>
        </w:tc>
        <w:tc>
          <w:tcPr>
            <w:tcW w:w="570" w:type="pct"/>
          </w:tcPr>
          <w:p w14:paraId="5A4895FA" w14:textId="164D3447" w:rsidR="00187443" w:rsidRDefault="00DE4D40" w:rsidP="00C240F7">
            <w:r>
              <w:t>9%</w:t>
            </w:r>
          </w:p>
        </w:tc>
      </w:tr>
      <w:tr w:rsidR="00187443" w14:paraId="5F4C4EA1" w14:textId="77777777" w:rsidTr="004B6A1B">
        <w:tc>
          <w:tcPr>
            <w:tcW w:w="2896" w:type="pct"/>
          </w:tcPr>
          <w:p w14:paraId="1C5AE86D" w14:textId="1404F08D" w:rsidR="00187443" w:rsidRDefault="00782648" w:rsidP="00C240F7">
            <w:r>
              <w:t>% not admissible</w:t>
            </w:r>
          </w:p>
        </w:tc>
        <w:tc>
          <w:tcPr>
            <w:tcW w:w="462" w:type="pct"/>
          </w:tcPr>
          <w:p w14:paraId="157B19C4" w14:textId="708953BD" w:rsidR="00187443" w:rsidRDefault="00F80F54" w:rsidP="00C240F7">
            <w:r>
              <w:t>84</w:t>
            </w:r>
            <w:r w:rsidR="008162F3">
              <w:t>%</w:t>
            </w:r>
          </w:p>
        </w:tc>
        <w:tc>
          <w:tcPr>
            <w:tcW w:w="382" w:type="pct"/>
          </w:tcPr>
          <w:p w14:paraId="22FBA04C" w14:textId="1DC78580" w:rsidR="00187443" w:rsidRDefault="002A1EE6" w:rsidP="00C240F7">
            <w:r>
              <w:t>64</w:t>
            </w:r>
            <w:r w:rsidR="00913AD8">
              <w:t>%</w:t>
            </w:r>
          </w:p>
        </w:tc>
        <w:tc>
          <w:tcPr>
            <w:tcW w:w="383" w:type="pct"/>
          </w:tcPr>
          <w:p w14:paraId="25B6D866" w14:textId="748C38CE" w:rsidR="00187443" w:rsidRDefault="00F71AC2" w:rsidP="00C240F7">
            <w:r>
              <w:t>90</w:t>
            </w:r>
            <w:r w:rsidR="006A1D91">
              <w:t>%</w:t>
            </w:r>
          </w:p>
        </w:tc>
        <w:tc>
          <w:tcPr>
            <w:tcW w:w="307" w:type="pct"/>
          </w:tcPr>
          <w:p w14:paraId="1CDFFD4E" w14:textId="79EEA2FA" w:rsidR="00187443" w:rsidRDefault="004C13E1" w:rsidP="00C240F7">
            <w:r>
              <w:t>8</w:t>
            </w:r>
            <w:r w:rsidR="00FA2941">
              <w:t>1</w:t>
            </w:r>
            <w:r>
              <w:t>%</w:t>
            </w:r>
          </w:p>
        </w:tc>
        <w:tc>
          <w:tcPr>
            <w:tcW w:w="570" w:type="pct"/>
          </w:tcPr>
          <w:p w14:paraId="580552F4" w14:textId="4D0F324D" w:rsidR="00187443" w:rsidRDefault="006F51C3" w:rsidP="00C240F7">
            <w:r>
              <w:t>82</w:t>
            </w:r>
            <w:r w:rsidR="00021F2A">
              <w:t>%</w:t>
            </w:r>
          </w:p>
        </w:tc>
      </w:tr>
      <w:tr w:rsidR="00187443" w14:paraId="4014B0C5" w14:textId="77777777" w:rsidTr="004B6A1B">
        <w:tc>
          <w:tcPr>
            <w:tcW w:w="2896" w:type="pct"/>
          </w:tcPr>
          <w:p w14:paraId="6A250490" w14:textId="66B85EF5" w:rsidR="00187443" w:rsidRDefault="00782648" w:rsidP="00C240F7">
            <w:r>
              <w:t>% admissib</w:t>
            </w:r>
            <w:r w:rsidR="00D13AD1">
              <w:t>ility not decided</w:t>
            </w:r>
            <w:r>
              <w:t xml:space="preserve"> by period end</w:t>
            </w:r>
          </w:p>
        </w:tc>
        <w:tc>
          <w:tcPr>
            <w:tcW w:w="462" w:type="pct"/>
          </w:tcPr>
          <w:p w14:paraId="6BC7D00B" w14:textId="51CAF281" w:rsidR="00187443" w:rsidRDefault="009C1B8D" w:rsidP="00C240F7">
            <w:r>
              <w:t>8%</w:t>
            </w:r>
          </w:p>
        </w:tc>
        <w:tc>
          <w:tcPr>
            <w:tcW w:w="382" w:type="pct"/>
          </w:tcPr>
          <w:p w14:paraId="47E6212B" w14:textId="3C7094CD" w:rsidR="00187443" w:rsidRDefault="00913AD8" w:rsidP="00C240F7">
            <w:r>
              <w:t>20%</w:t>
            </w:r>
          </w:p>
        </w:tc>
        <w:tc>
          <w:tcPr>
            <w:tcW w:w="383" w:type="pct"/>
          </w:tcPr>
          <w:p w14:paraId="784D181B" w14:textId="2E90564C" w:rsidR="006A1D91" w:rsidRDefault="00F95219" w:rsidP="00C240F7">
            <w:r>
              <w:t>0</w:t>
            </w:r>
            <w:r w:rsidR="006A1D91">
              <w:t>%</w:t>
            </w:r>
          </w:p>
        </w:tc>
        <w:tc>
          <w:tcPr>
            <w:tcW w:w="307" w:type="pct"/>
          </w:tcPr>
          <w:p w14:paraId="0D715739" w14:textId="52EF5B70" w:rsidR="00187443" w:rsidRDefault="005C3B20" w:rsidP="00C240F7">
            <w:r>
              <w:t>3%</w:t>
            </w:r>
          </w:p>
        </w:tc>
        <w:tc>
          <w:tcPr>
            <w:tcW w:w="570" w:type="pct"/>
          </w:tcPr>
          <w:p w14:paraId="502BEC4A" w14:textId="4CEACA4C" w:rsidR="00187443" w:rsidRDefault="00CA65DA" w:rsidP="00C240F7">
            <w:r>
              <w:t>7</w:t>
            </w:r>
            <w:r w:rsidR="00B54066">
              <w:t>%</w:t>
            </w:r>
          </w:p>
        </w:tc>
      </w:tr>
    </w:tbl>
    <w:p w14:paraId="413A51BB" w14:textId="77777777" w:rsidR="00545819" w:rsidRDefault="00545819" w:rsidP="00C240F7">
      <w:pPr>
        <w:pStyle w:val="Heading3"/>
      </w:pPr>
    </w:p>
    <w:p w14:paraId="40268DEB" w14:textId="27AA097A" w:rsidR="00386988" w:rsidRPr="00A8344F" w:rsidRDefault="00386988" w:rsidP="00C240F7">
      <w:pPr>
        <w:pStyle w:val="Heading3"/>
      </w:pPr>
      <w:r w:rsidRPr="00A8344F">
        <w:t xml:space="preserve">Table </w:t>
      </w:r>
      <w:r w:rsidR="008C2C01">
        <w:t>2</w:t>
      </w:r>
      <w:r w:rsidRPr="00A8344F">
        <w:t xml:space="preserve">: </w:t>
      </w:r>
      <w:r w:rsidR="009D76E8">
        <w:t>C</w:t>
      </w:r>
      <w:r w:rsidRPr="00A8344F">
        <w:t>omplaints by subject matter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53"/>
        <w:gridCol w:w="852"/>
        <w:gridCol w:w="710"/>
        <w:gridCol w:w="710"/>
        <w:gridCol w:w="567"/>
        <w:gridCol w:w="1050"/>
      </w:tblGrid>
      <w:tr w:rsidR="004E0123" w14:paraId="5285636D" w14:textId="77777777" w:rsidTr="004B6A1B">
        <w:tc>
          <w:tcPr>
            <w:tcW w:w="2896" w:type="pct"/>
          </w:tcPr>
          <w:p w14:paraId="2B2D31CB" w14:textId="77777777" w:rsidR="004E0123" w:rsidRDefault="004E0123" w:rsidP="004E0123"/>
        </w:tc>
        <w:tc>
          <w:tcPr>
            <w:tcW w:w="461" w:type="pct"/>
          </w:tcPr>
          <w:p w14:paraId="7FDC0FBC" w14:textId="5740A8F4" w:rsidR="004E0123" w:rsidRPr="00A8344F" w:rsidRDefault="004E0123" w:rsidP="003E7577">
            <w:pPr>
              <w:jc w:val="center"/>
              <w:rPr>
                <w:b/>
                <w:bCs/>
              </w:rPr>
            </w:pPr>
            <w:r w:rsidRPr="00A8344F">
              <w:rPr>
                <w:b/>
                <w:bCs/>
              </w:rPr>
              <w:t>Q1</w:t>
            </w:r>
          </w:p>
        </w:tc>
        <w:tc>
          <w:tcPr>
            <w:tcW w:w="384" w:type="pct"/>
          </w:tcPr>
          <w:p w14:paraId="38549B14" w14:textId="669E7121" w:rsidR="004E0123" w:rsidRPr="00A8344F" w:rsidRDefault="004E0123" w:rsidP="003E7577">
            <w:pPr>
              <w:jc w:val="center"/>
              <w:rPr>
                <w:b/>
                <w:bCs/>
              </w:rPr>
            </w:pPr>
            <w:r w:rsidRPr="00A8344F">
              <w:rPr>
                <w:b/>
                <w:bCs/>
              </w:rPr>
              <w:t>Q2</w:t>
            </w:r>
          </w:p>
        </w:tc>
        <w:tc>
          <w:tcPr>
            <w:tcW w:w="384" w:type="pct"/>
          </w:tcPr>
          <w:p w14:paraId="20CE2ACE" w14:textId="6766ECAE" w:rsidR="004E0123" w:rsidRPr="00A8344F" w:rsidRDefault="004E0123" w:rsidP="003E7577">
            <w:pPr>
              <w:jc w:val="center"/>
              <w:rPr>
                <w:b/>
                <w:bCs/>
              </w:rPr>
            </w:pPr>
            <w:r w:rsidRPr="00A8344F">
              <w:rPr>
                <w:b/>
                <w:bCs/>
              </w:rPr>
              <w:t>Q3</w:t>
            </w:r>
          </w:p>
        </w:tc>
        <w:tc>
          <w:tcPr>
            <w:tcW w:w="307" w:type="pct"/>
          </w:tcPr>
          <w:p w14:paraId="204CE0D4" w14:textId="7292CC6A" w:rsidR="004E0123" w:rsidRPr="00A8344F" w:rsidRDefault="004E0123" w:rsidP="003E7577">
            <w:pPr>
              <w:jc w:val="center"/>
              <w:rPr>
                <w:b/>
                <w:bCs/>
              </w:rPr>
            </w:pPr>
            <w:r w:rsidRPr="00A8344F">
              <w:rPr>
                <w:b/>
                <w:bCs/>
              </w:rPr>
              <w:t>Q4</w:t>
            </w:r>
          </w:p>
        </w:tc>
        <w:tc>
          <w:tcPr>
            <w:tcW w:w="568" w:type="pct"/>
          </w:tcPr>
          <w:p w14:paraId="4059DD23" w14:textId="2C6F57FF" w:rsidR="004E0123" w:rsidRPr="00A8344F" w:rsidRDefault="004E0123" w:rsidP="003E7577">
            <w:pPr>
              <w:jc w:val="center"/>
              <w:rPr>
                <w:b/>
                <w:bCs/>
              </w:rPr>
            </w:pPr>
            <w:r w:rsidRPr="00A8344F">
              <w:rPr>
                <w:b/>
                <w:bCs/>
              </w:rPr>
              <w:t>Total</w:t>
            </w:r>
          </w:p>
        </w:tc>
      </w:tr>
      <w:tr w:rsidR="004E0123" w14:paraId="24D03356" w14:textId="77777777" w:rsidTr="004B6A1B">
        <w:tc>
          <w:tcPr>
            <w:tcW w:w="2896" w:type="pct"/>
          </w:tcPr>
          <w:p w14:paraId="62443306" w14:textId="1E993524" w:rsidR="004E0123" w:rsidRDefault="004E0123" w:rsidP="004E0123">
            <w:r>
              <w:t>Conduct on social media</w:t>
            </w:r>
          </w:p>
        </w:tc>
        <w:tc>
          <w:tcPr>
            <w:tcW w:w="461" w:type="pct"/>
          </w:tcPr>
          <w:p w14:paraId="6D6652A1" w14:textId="70D5940B" w:rsidR="004E0123" w:rsidRDefault="002D0431" w:rsidP="001966C8">
            <w:pPr>
              <w:jc w:val="center"/>
            </w:pPr>
            <w:r>
              <w:t>4</w:t>
            </w:r>
          </w:p>
        </w:tc>
        <w:tc>
          <w:tcPr>
            <w:tcW w:w="384" w:type="pct"/>
          </w:tcPr>
          <w:p w14:paraId="097CE872" w14:textId="2D477E2B" w:rsidR="004E0123" w:rsidRDefault="00194C53" w:rsidP="001966C8">
            <w:pPr>
              <w:jc w:val="center"/>
            </w:pPr>
            <w:r>
              <w:t>28</w:t>
            </w:r>
          </w:p>
        </w:tc>
        <w:tc>
          <w:tcPr>
            <w:tcW w:w="384" w:type="pct"/>
          </w:tcPr>
          <w:p w14:paraId="17EE1DEE" w14:textId="48ACAE1E" w:rsidR="004E0123" w:rsidRDefault="00971989" w:rsidP="001966C8">
            <w:pPr>
              <w:jc w:val="center"/>
            </w:pPr>
            <w:r>
              <w:t>9</w:t>
            </w:r>
          </w:p>
        </w:tc>
        <w:tc>
          <w:tcPr>
            <w:tcW w:w="307" w:type="pct"/>
          </w:tcPr>
          <w:p w14:paraId="24FEF600" w14:textId="7744AAF1" w:rsidR="004E0123" w:rsidRDefault="00240B51" w:rsidP="001966C8">
            <w:pPr>
              <w:jc w:val="center"/>
            </w:pPr>
            <w:r>
              <w:t>12</w:t>
            </w:r>
          </w:p>
        </w:tc>
        <w:tc>
          <w:tcPr>
            <w:tcW w:w="568" w:type="pct"/>
          </w:tcPr>
          <w:p w14:paraId="64301CDD" w14:textId="1BC5E2FE" w:rsidR="004E0123" w:rsidRDefault="00803D02" w:rsidP="001966C8">
            <w:pPr>
              <w:jc w:val="center"/>
            </w:pPr>
            <w:r>
              <w:t>53</w:t>
            </w:r>
          </w:p>
        </w:tc>
      </w:tr>
      <w:tr w:rsidR="004E0123" w14:paraId="52E3739F" w14:textId="77777777" w:rsidTr="004B6A1B">
        <w:tc>
          <w:tcPr>
            <w:tcW w:w="2896" w:type="pct"/>
          </w:tcPr>
          <w:p w14:paraId="624E370B" w14:textId="16BF6267" w:rsidR="004E0123" w:rsidRDefault="004E0123" w:rsidP="004E0123">
            <w:r>
              <w:t>Misuse of resources</w:t>
            </w:r>
          </w:p>
        </w:tc>
        <w:tc>
          <w:tcPr>
            <w:tcW w:w="461" w:type="pct"/>
          </w:tcPr>
          <w:p w14:paraId="6DA281CD" w14:textId="4C9D525F" w:rsidR="004E0123" w:rsidRDefault="002D0431" w:rsidP="001966C8">
            <w:pPr>
              <w:jc w:val="center"/>
            </w:pPr>
            <w:r>
              <w:t>1</w:t>
            </w:r>
          </w:p>
        </w:tc>
        <w:tc>
          <w:tcPr>
            <w:tcW w:w="384" w:type="pct"/>
          </w:tcPr>
          <w:p w14:paraId="0E5A8964" w14:textId="2AC01103" w:rsidR="004E0123" w:rsidRDefault="00194C53" w:rsidP="001966C8">
            <w:pPr>
              <w:jc w:val="center"/>
            </w:pPr>
            <w:r>
              <w:t>1</w:t>
            </w:r>
          </w:p>
        </w:tc>
        <w:tc>
          <w:tcPr>
            <w:tcW w:w="384" w:type="pct"/>
          </w:tcPr>
          <w:p w14:paraId="425574CE" w14:textId="23A09EC6" w:rsidR="004E0123" w:rsidRDefault="00971989" w:rsidP="001966C8">
            <w:pPr>
              <w:jc w:val="center"/>
            </w:pPr>
            <w:r>
              <w:t>0</w:t>
            </w:r>
          </w:p>
        </w:tc>
        <w:tc>
          <w:tcPr>
            <w:tcW w:w="307" w:type="pct"/>
          </w:tcPr>
          <w:p w14:paraId="636ED482" w14:textId="205ED856" w:rsidR="004E0123" w:rsidRDefault="00240B51" w:rsidP="001966C8">
            <w:pPr>
              <w:jc w:val="center"/>
            </w:pPr>
            <w:r>
              <w:t>1</w:t>
            </w:r>
          </w:p>
        </w:tc>
        <w:tc>
          <w:tcPr>
            <w:tcW w:w="568" w:type="pct"/>
          </w:tcPr>
          <w:p w14:paraId="2DDB589E" w14:textId="11A1DB81" w:rsidR="004E0123" w:rsidRDefault="00803D02" w:rsidP="001966C8">
            <w:pPr>
              <w:jc w:val="center"/>
            </w:pPr>
            <w:r>
              <w:t>3</w:t>
            </w:r>
          </w:p>
        </w:tc>
      </w:tr>
      <w:tr w:rsidR="004E0123" w14:paraId="35AE3FD9" w14:textId="77777777" w:rsidTr="004B6A1B">
        <w:tc>
          <w:tcPr>
            <w:tcW w:w="2896" w:type="pct"/>
          </w:tcPr>
          <w:p w14:paraId="7AD78CE0" w14:textId="26AEEAD3" w:rsidR="004E0123" w:rsidRDefault="004E0123" w:rsidP="004E0123">
            <w:r>
              <w:t>Standard of service</w:t>
            </w:r>
          </w:p>
        </w:tc>
        <w:tc>
          <w:tcPr>
            <w:tcW w:w="461" w:type="pct"/>
          </w:tcPr>
          <w:p w14:paraId="3A445FB7" w14:textId="22D4C298" w:rsidR="004E0123" w:rsidRDefault="001607CE" w:rsidP="001966C8">
            <w:pPr>
              <w:jc w:val="center"/>
            </w:pPr>
            <w:r>
              <w:t>3</w:t>
            </w:r>
          </w:p>
        </w:tc>
        <w:tc>
          <w:tcPr>
            <w:tcW w:w="384" w:type="pct"/>
          </w:tcPr>
          <w:p w14:paraId="6C18D083" w14:textId="126263B5" w:rsidR="004E0123" w:rsidRDefault="00C76A0C" w:rsidP="001966C8">
            <w:pPr>
              <w:jc w:val="center"/>
            </w:pPr>
            <w:r>
              <w:t>3</w:t>
            </w:r>
          </w:p>
        </w:tc>
        <w:tc>
          <w:tcPr>
            <w:tcW w:w="384" w:type="pct"/>
          </w:tcPr>
          <w:p w14:paraId="0F04140D" w14:textId="63F7DEA8" w:rsidR="004E0123" w:rsidRDefault="00971989" w:rsidP="001966C8">
            <w:pPr>
              <w:jc w:val="center"/>
            </w:pPr>
            <w:r>
              <w:t>8</w:t>
            </w:r>
          </w:p>
        </w:tc>
        <w:tc>
          <w:tcPr>
            <w:tcW w:w="307" w:type="pct"/>
          </w:tcPr>
          <w:p w14:paraId="2A81DDE9" w14:textId="719E2D96" w:rsidR="004E0123" w:rsidRDefault="00240B51" w:rsidP="001966C8">
            <w:pPr>
              <w:jc w:val="center"/>
            </w:pPr>
            <w:r>
              <w:t>3</w:t>
            </w:r>
          </w:p>
        </w:tc>
        <w:tc>
          <w:tcPr>
            <w:tcW w:w="568" w:type="pct"/>
          </w:tcPr>
          <w:p w14:paraId="532B0D68" w14:textId="2DF4A5B9" w:rsidR="004E0123" w:rsidRDefault="00083D72" w:rsidP="001966C8">
            <w:pPr>
              <w:jc w:val="center"/>
            </w:pPr>
            <w:r>
              <w:t>17</w:t>
            </w:r>
          </w:p>
        </w:tc>
      </w:tr>
      <w:tr w:rsidR="004E0123" w14:paraId="704FCD69" w14:textId="77777777" w:rsidTr="004B6A1B">
        <w:tc>
          <w:tcPr>
            <w:tcW w:w="2896" w:type="pct"/>
          </w:tcPr>
          <w:p w14:paraId="78D44557" w14:textId="7EA7A223" w:rsidR="004E0123" w:rsidRDefault="004E0123" w:rsidP="004E0123">
            <w:r>
              <w:t>Failure to register</w:t>
            </w:r>
            <w:r w:rsidR="00536FA0">
              <w:t>/declare and interest</w:t>
            </w:r>
          </w:p>
        </w:tc>
        <w:tc>
          <w:tcPr>
            <w:tcW w:w="461" w:type="pct"/>
          </w:tcPr>
          <w:p w14:paraId="02750ED3" w14:textId="573A0BFF" w:rsidR="004E0123" w:rsidRDefault="001607CE" w:rsidP="001966C8">
            <w:pPr>
              <w:jc w:val="center"/>
            </w:pPr>
            <w:r>
              <w:t>2</w:t>
            </w:r>
          </w:p>
        </w:tc>
        <w:tc>
          <w:tcPr>
            <w:tcW w:w="384" w:type="pct"/>
          </w:tcPr>
          <w:p w14:paraId="5FC65DA3" w14:textId="6397D9D0" w:rsidR="004E0123" w:rsidRDefault="00C76A0C" w:rsidP="001966C8">
            <w:pPr>
              <w:jc w:val="center"/>
            </w:pPr>
            <w:r>
              <w:t>6</w:t>
            </w:r>
          </w:p>
        </w:tc>
        <w:tc>
          <w:tcPr>
            <w:tcW w:w="384" w:type="pct"/>
          </w:tcPr>
          <w:p w14:paraId="58031DC4" w14:textId="1EDD28C9" w:rsidR="004E0123" w:rsidRDefault="00681433" w:rsidP="001966C8">
            <w:pPr>
              <w:jc w:val="center"/>
            </w:pPr>
            <w:r>
              <w:t>4</w:t>
            </w:r>
          </w:p>
        </w:tc>
        <w:tc>
          <w:tcPr>
            <w:tcW w:w="307" w:type="pct"/>
          </w:tcPr>
          <w:p w14:paraId="0A99DA19" w14:textId="48665E72" w:rsidR="004E0123" w:rsidRDefault="00240B51" w:rsidP="001966C8">
            <w:pPr>
              <w:jc w:val="center"/>
            </w:pPr>
            <w:r>
              <w:t>12</w:t>
            </w:r>
          </w:p>
        </w:tc>
        <w:tc>
          <w:tcPr>
            <w:tcW w:w="568" w:type="pct"/>
          </w:tcPr>
          <w:p w14:paraId="4B50A827" w14:textId="4C79128C" w:rsidR="004E0123" w:rsidRDefault="00083D72" w:rsidP="001966C8">
            <w:pPr>
              <w:jc w:val="center"/>
            </w:pPr>
            <w:r>
              <w:t>24</w:t>
            </w:r>
          </w:p>
        </w:tc>
      </w:tr>
      <w:tr w:rsidR="004E0123" w14:paraId="3729034D" w14:textId="77777777" w:rsidTr="004B6A1B">
        <w:tc>
          <w:tcPr>
            <w:tcW w:w="2896" w:type="pct"/>
          </w:tcPr>
          <w:p w14:paraId="40882EE7" w14:textId="10B87848" w:rsidR="004E0123" w:rsidRDefault="004E0123" w:rsidP="004E0123">
            <w:r>
              <w:t>Outside remit</w:t>
            </w:r>
            <w:r w:rsidR="004B6A1B">
              <w:t xml:space="preserve"> (conduct in Plenary or Ministerial conduct)</w:t>
            </w:r>
          </w:p>
        </w:tc>
        <w:tc>
          <w:tcPr>
            <w:tcW w:w="461" w:type="pct"/>
          </w:tcPr>
          <w:p w14:paraId="437C3433" w14:textId="1E55BAA1" w:rsidR="004E0123" w:rsidRDefault="001607CE" w:rsidP="001966C8">
            <w:pPr>
              <w:jc w:val="center"/>
            </w:pPr>
            <w:r>
              <w:t>13</w:t>
            </w:r>
          </w:p>
        </w:tc>
        <w:tc>
          <w:tcPr>
            <w:tcW w:w="384" w:type="pct"/>
          </w:tcPr>
          <w:p w14:paraId="0EEB7208" w14:textId="388E668F" w:rsidR="004E0123" w:rsidRDefault="00D955A7" w:rsidP="001966C8">
            <w:pPr>
              <w:jc w:val="center"/>
            </w:pPr>
            <w:r>
              <w:t>2</w:t>
            </w:r>
          </w:p>
        </w:tc>
        <w:tc>
          <w:tcPr>
            <w:tcW w:w="384" w:type="pct"/>
          </w:tcPr>
          <w:p w14:paraId="798246CA" w14:textId="3042BD96" w:rsidR="004E0123" w:rsidRDefault="00681433" w:rsidP="001966C8">
            <w:pPr>
              <w:jc w:val="center"/>
            </w:pPr>
            <w:r>
              <w:t>10</w:t>
            </w:r>
          </w:p>
        </w:tc>
        <w:tc>
          <w:tcPr>
            <w:tcW w:w="307" w:type="pct"/>
          </w:tcPr>
          <w:p w14:paraId="15E2A1D4" w14:textId="334EA65F" w:rsidR="004E0123" w:rsidRDefault="00012C00" w:rsidP="001966C8">
            <w:pPr>
              <w:jc w:val="center"/>
            </w:pPr>
            <w:r>
              <w:t>4</w:t>
            </w:r>
          </w:p>
        </w:tc>
        <w:tc>
          <w:tcPr>
            <w:tcW w:w="568" w:type="pct"/>
          </w:tcPr>
          <w:p w14:paraId="326711F7" w14:textId="59A9EF06" w:rsidR="004E0123" w:rsidRDefault="00083D72" w:rsidP="001966C8">
            <w:pPr>
              <w:jc w:val="center"/>
            </w:pPr>
            <w:r>
              <w:t>29</w:t>
            </w:r>
          </w:p>
        </w:tc>
      </w:tr>
      <w:tr w:rsidR="004E0123" w14:paraId="44A373B6" w14:textId="77777777" w:rsidTr="004B6A1B">
        <w:tc>
          <w:tcPr>
            <w:tcW w:w="2896" w:type="pct"/>
          </w:tcPr>
          <w:p w14:paraId="3B708142" w14:textId="3F8A1E15" w:rsidR="004E0123" w:rsidRDefault="004E0123" w:rsidP="004E0123">
            <w:r>
              <w:t>Other conduct</w:t>
            </w:r>
          </w:p>
        </w:tc>
        <w:tc>
          <w:tcPr>
            <w:tcW w:w="461" w:type="pct"/>
          </w:tcPr>
          <w:p w14:paraId="661B841C" w14:textId="59E58223" w:rsidR="004E0123" w:rsidRDefault="001607CE" w:rsidP="001966C8">
            <w:pPr>
              <w:jc w:val="center"/>
            </w:pPr>
            <w:r>
              <w:t>2</w:t>
            </w:r>
          </w:p>
        </w:tc>
        <w:tc>
          <w:tcPr>
            <w:tcW w:w="384" w:type="pct"/>
          </w:tcPr>
          <w:p w14:paraId="48A81CC8" w14:textId="4A014108" w:rsidR="004E0123" w:rsidRDefault="00D955A7" w:rsidP="001966C8">
            <w:pPr>
              <w:jc w:val="center"/>
            </w:pPr>
            <w:r>
              <w:t>5</w:t>
            </w:r>
          </w:p>
        </w:tc>
        <w:tc>
          <w:tcPr>
            <w:tcW w:w="384" w:type="pct"/>
          </w:tcPr>
          <w:p w14:paraId="74651319" w14:textId="5D93AE62" w:rsidR="004E0123" w:rsidRDefault="00681433" w:rsidP="001966C8">
            <w:pPr>
              <w:jc w:val="center"/>
            </w:pPr>
            <w:r>
              <w:t>10</w:t>
            </w:r>
          </w:p>
        </w:tc>
        <w:tc>
          <w:tcPr>
            <w:tcW w:w="307" w:type="pct"/>
          </w:tcPr>
          <w:p w14:paraId="649A9C3E" w14:textId="2B8F4D5D" w:rsidR="004E0123" w:rsidRDefault="00012C00" w:rsidP="001966C8">
            <w:pPr>
              <w:jc w:val="center"/>
            </w:pPr>
            <w:r>
              <w:t>47</w:t>
            </w:r>
          </w:p>
        </w:tc>
        <w:tc>
          <w:tcPr>
            <w:tcW w:w="568" w:type="pct"/>
          </w:tcPr>
          <w:p w14:paraId="1A68E199" w14:textId="266BF87D" w:rsidR="004E0123" w:rsidRDefault="00083D72" w:rsidP="001966C8">
            <w:pPr>
              <w:jc w:val="center"/>
            </w:pPr>
            <w:r>
              <w:t>64</w:t>
            </w:r>
          </w:p>
        </w:tc>
      </w:tr>
      <w:tr w:rsidR="004E0123" w14:paraId="108FBC6B" w14:textId="77777777" w:rsidTr="004B6A1B">
        <w:tc>
          <w:tcPr>
            <w:tcW w:w="2896" w:type="pct"/>
          </w:tcPr>
          <w:p w14:paraId="4D9AF1BF" w14:textId="01DDC59C" w:rsidR="004E0123" w:rsidRPr="001966C8" w:rsidRDefault="004E0123" w:rsidP="004E0123">
            <w:pPr>
              <w:rPr>
                <w:b/>
                <w:bCs/>
              </w:rPr>
            </w:pPr>
            <w:r w:rsidRPr="001966C8">
              <w:rPr>
                <w:b/>
                <w:bCs/>
              </w:rPr>
              <w:t>TOTAL</w:t>
            </w:r>
          </w:p>
        </w:tc>
        <w:tc>
          <w:tcPr>
            <w:tcW w:w="461" w:type="pct"/>
          </w:tcPr>
          <w:p w14:paraId="4C39040D" w14:textId="24ED7DB3" w:rsidR="004E0123" w:rsidRPr="001966C8" w:rsidRDefault="001607CE" w:rsidP="00196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84" w:type="pct"/>
          </w:tcPr>
          <w:p w14:paraId="425D547E" w14:textId="2E5C926D" w:rsidR="004E0123" w:rsidRPr="001966C8" w:rsidRDefault="0073338E" w:rsidP="00196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84" w:type="pct"/>
          </w:tcPr>
          <w:p w14:paraId="117F4396" w14:textId="5FF1C049" w:rsidR="004E0123" w:rsidRPr="001966C8" w:rsidRDefault="00681433" w:rsidP="00196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07" w:type="pct"/>
          </w:tcPr>
          <w:p w14:paraId="5A5094DA" w14:textId="5B04BFFE" w:rsidR="004E0123" w:rsidRPr="001966C8" w:rsidRDefault="00012C00" w:rsidP="00196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568" w:type="pct"/>
          </w:tcPr>
          <w:p w14:paraId="606B5459" w14:textId="79C658C7" w:rsidR="004E0123" w:rsidRPr="001966C8" w:rsidRDefault="00083D72" w:rsidP="00196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</w:tr>
    </w:tbl>
    <w:p w14:paraId="2BD1B8C4" w14:textId="77777777" w:rsidR="00545819" w:rsidRDefault="00545819" w:rsidP="004775AD">
      <w:pPr>
        <w:pStyle w:val="Heading3"/>
      </w:pPr>
    </w:p>
    <w:p w14:paraId="5D952F5C" w14:textId="5F787948" w:rsidR="004775AD" w:rsidRPr="00A8344F" w:rsidRDefault="004775AD" w:rsidP="004775AD">
      <w:pPr>
        <w:pStyle w:val="Heading3"/>
      </w:pPr>
      <w:r w:rsidRPr="00A8344F">
        <w:t xml:space="preserve">Table </w:t>
      </w:r>
      <w:r w:rsidR="008C2C01">
        <w:t>3</w:t>
      </w:r>
      <w:r w:rsidRPr="00A8344F">
        <w:t>: Reasons for inadmissibility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"/>
        <w:gridCol w:w="5006"/>
        <w:gridCol w:w="832"/>
        <w:gridCol w:w="745"/>
        <w:gridCol w:w="599"/>
        <w:gridCol w:w="678"/>
        <w:gridCol w:w="1054"/>
      </w:tblGrid>
      <w:tr w:rsidR="007A2130" w14:paraId="77B6C066" w14:textId="77777777" w:rsidTr="00DA4114">
        <w:trPr>
          <w:trHeight w:val="462"/>
        </w:trPr>
        <w:tc>
          <w:tcPr>
            <w:tcW w:w="177" w:type="pct"/>
          </w:tcPr>
          <w:p w14:paraId="3C3FC39F" w14:textId="77777777" w:rsidR="007A2130" w:rsidRDefault="007A2130" w:rsidP="00536FAB"/>
        </w:tc>
        <w:tc>
          <w:tcPr>
            <w:tcW w:w="2708" w:type="pct"/>
          </w:tcPr>
          <w:p w14:paraId="75408B44" w14:textId="77777777" w:rsidR="007A2130" w:rsidRDefault="007A2130" w:rsidP="00536FAB"/>
        </w:tc>
        <w:tc>
          <w:tcPr>
            <w:tcW w:w="450" w:type="pct"/>
          </w:tcPr>
          <w:p w14:paraId="482BAE1B" w14:textId="77777777" w:rsidR="007A2130" w:rsidRPr="00A8344F" w:rsidRDefault="007A2130" w:rsidP="00536FAB">
            <w:pPr>
              <w:rPr>
                <w:b/>
                <w:bCs/>
              </w:rPr>
            </w:pPr>
            <w:r w:rsidRPr="00A8344F">
              <w:rPr>
                <w:b/>
                <w:bCs/>
              </w:rPr>
              <w:t>Q1</w:t>
            </w:r>
          </w:p>
        </w:tc>
        <w:tc>
          <w:tcPr>
            <w:tcW w:w="403" w:type="pct"/>
          </w:tcPr>
          <w:p w14:paraId="4EC32C22" w14:textId="77777777" w:rsidR="007A2130" w:rsidRPr="00A8344F" w:rsidRDefault="007A2130" w:rsidP="00536FAB">
            <w:pPr>
              <w:rPr>
                <w:b/>
                <w:bCs/>
              </w:rPr>
            </w:pPr>
            <w:r w:rsidRPr="00A8344F">
              <w:rPr>
                <w:b/>
                <w:bCs/>
              </w:rPr>
              <w:t>Q2</w:t>
            </w:r>
          </w:p>
        </w:tc>
        <w:tc>
          <w:tcPr>
            <w:tcW w:w="324" w:type="pct"/>
          </w:tcPr>
          <w:p w14:paraId="3D68AF0B" w14:textId="6F6CF544" w:rsidR="007A2130" w:rsidRPr="004F4930" w:rsidRDefault="007A2130" w:rsidP="00536F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Q3</w:t>
            </w:r>
          </w:p>
          <w:p w14:paraId="3080E487" w14:textId="0306754D" w:rsidR="007A2130" w:rsidRPr="004F4930" w:rsidRDefault="007A2130" w:rsidP="00536F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</w:tcPr>
          <w:p w14:paraId="5BCBD027" w14:textId="0DE417A5" w:rsidR="007A2130" w:rsidRPr="00A8344F" w:rsidRDefault="00DA4114" w:rsidP="00536FAB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FB5945">
              <w:rPr>
                <w:b/>
                <w:bCs/>
              </w:rPr>
              <w:t>4</w:t>
            </w:r>
          </w:p>
        </w:tc>
        <w:tc>
          <w:tcPr>
            <w:tcW w:w="570" w:type="pct"/>
          </w:tcPr>
          <w:p w14:paraId="34FD6274" w14:textId="77777777" w:rsidR="007A2130" w:rsidRPr="00A8344F" w:rsidRDefault="007A2130" w:rsidP="00536FAB">
            <w:pPr>
              <w:rPr>
                <w:b/>
                <w:bCs/>
              </w:rPr>
            </w:pPr>
            <w:r w:rsidRPr="00A8344F">
              <w:rPr>
                <w:b/>
                <w:bCs/>
              </w:rPr>
              <w:t xml:space="preserve">Total </w:t>
            </w:r>
          </w:p>
        </w:tc>
      </w:tr>
      <w:tr w:rsidR="007A2130" w14:paraId="086D46A1" w14:textId="77777777" w:rsidTr="00DA4114">
        <w:tc>
          <w:tcPr>
            <w:tcW w:w="177" w:type="pct"/>
          </w:tcPr>
          <w:p w14:paraId="7D209C7A" w14:textId="77777777" w:rsidR="007A2130" w:rsidRDefault="007A2130" w:rsidP="00536FAB">
            <w:r>
              <w:t>1</w:t>
            </w:r>
          </w:p>
        </w:tc>
        <w:tc>
          <w:tcPr>
            <w:tcW w:w="2708" w:type="pct"/>
          </w:tcPr>
          <w:p w14:paraId="671FEF47" w14:textId="77777777" w:rsidR="007A2130" w:rsidRDefault="007A2130" w:rsidP="00536FAB">
            <w:r w:rsidRPr="00985CAC">
              <w:rPr>
                <w:rFonts w:ascii="Calibri" w:hAnsi="Calibri" w:cs="Calibri"/>
                <w:sz w:val="20"/>
                <w:szCs w:val="20"/>
              </w:rPr>
              <w:t>Not in writing (Procedure paragraph 4.2(a))</w:t>
            </w:r>
          </w:p>
        </w:tc>
        <w:tc>
          <w:tcPr>
            <w:tcW w:w="450" w:type="pct"/>
          </w:tcPr>
          <w:p w14:paraId="4F2B537B" w14:textId="77777777" w:rsidR="007A2130" w:rsidRDefault="007A2130" w:rsidP="00536FAB">
            <w:r>
              <w:t>0</w:t>
            </w:r>
          </w:p>
        </w:tc>
        <w:tc>
          <w:tcPr>
            <w:tcW w:w="403" w:type="pct"/>
          </w:tcPr>
          <w:p w14:paraId="2AB02DEA" w14:textId="605CF29A" w:rsidR="007A2130" w:rsidRDefault="00BE669E" w:rsidP="00536FAB">
            <w:r>
              <w:t>0</w:t>
            </w:r>
          </w:p>
        </w:tc>
        <w:tc>
          <w:tcPr>
            <w:tcW w:w="324" w:type="pct"/>
          </w:tcPr>
          <w:p w14:paraId="414248FA" w14:textId="3FB457CA" w:rsidR="007A2130" w:rsidRDefault="0035502E" w:rsidP="00536FAB">
            <w:r>
              <w:t>0</w:t>
            </w:r>
          </w:p>
        </w:tc>
        <w:tc>
          <w:tcPr>
            <w:tcW w:w="367" w:type="pct"/>
          </w:tcPr>
          <w:p w14:paraId="59D00DEF" w14:textId="7C9A186C" w:rsidR="007A2130" w:rsidRDefault="006574BB" w:rsidP="00536FAB">
            <w:r>
              <w:t>0</w:t>
            </w:r>
          </w:p>
        </w:tc>
        <w:tc>
          <w:tcPr>
            <w:tcW w:w="570" w:type="pct"/>
          </w:tcPr>
          <w:p w14:paraId="1DB373C6" w14:textId="026BDA1B" w:rsidR="007A2130" w:rsidRDefault="00FB5945" w:rsidP="00536FAB">
            <w:r>
              <w:t>0</w:t>
            </w:r>
          </w:p>
        </w:tc>
      </w:tr>
      <w:tr w:rsidR="007A2130" w14:paraId="3BEEE02C" w14:textId="77777777" w:rsidTr="00DA4114">
        <w:tc>
          <w:tcPr>
            <w:tcW w:w="177" w:type="pct"/>
          </w:tcPr>
          <w:p w14:paraId="633B3DD7" w14:textId="77777777" w:rsidR="007A2130" w:rsidRDefault="007A2130" w:rsidP="00536FAB">
            <w:r>
              <w:t>2</w:t>
            </w:r>
          </w:p>
        </w:tc>
        <w:tc>
          <w:tcPr>
            <w:tcW w:w="2708" w:type="pct"/>
          </w:tcPr>
          <w:p w14:paraId="72C05983" w14:textId="77777777" w:rsidR="007A2130" w:rsidRDefault="007A2130" w:rsidP="00536FAB">
            <w:r w:rsidRPr="00985CAC">
              <w:rPr>
                <w:rFonts w:ascii="Calibri" w:hAnsi="Calibri" w:cs="Calibri"/>
                <w:sz w:val="20"/>
                <w:szCs w:val="20"/>
              </w:rPr>
              <w:t>Complainant not named (Procedure paragraph 4.2(b))</w:t>
            </w:r>
          </w:p>
        </w:tc>
        <w:tc>
          <w:tcPr>
            <w:tcW w:w="450" w:type="pct"/>
          </w:tcPr>
          <w:p w14:paraId="5836F2D2" w14:textId="77777777" w:rsidR="007A2130" w:rsidRDefault="007A2130" w:rsidP="00536FAB">
            <w:r>
              <w:t>0</w:t>
            </w:r>
          </w:p>
        </w:tc>
        <w:tc>
          <w:tcPr>
            <w:tcW w:w="403" w:type="pct"/>
          </w:tcPr>
          <w:p w14:paraId="711704CB" w14:textId="68D3DAEE" w:rsidR="007A2130" w:rsidRDefault="00BE669E" w:rsidP="00536FAB">
            <w:r>
              <w:t>0</w:t>
            </w:r>
          </w:p>
        </w:tc>
        <w:tc>
          <w:tcPr>
            <w:tcW w:w="324" w:type="pct"/>
          </w:tcPr>
          <w:p w14:paraId="30AB815A" w14:textId="0498C16B" w:rsidR="007A2130" w:rsidRDefault="0035502E" w:rsidP="00536FAB">
            <w:r>
              <w:t>0</w:t>
            </w:r>
          </w:p>
        </w:tc>
        <w:tc>
          <w:tcPr>
            <w:tcW w:w="367" w:type="pct"/>
          </w:tcPr>
          <w:p w14:paraId="70F43996" w14:textId="2D269DD5" w:rsidR="007A2130" w:rsidRDefault="004D4667" w:rsidP="00536FAB">
            <w:r>
              <w:t>0</w:t>
            </w:r>
          </w:p>
        </w:tc>
        <w:tc>
          <w:tcPr>
            <w:tcW w:w="570" w:type="pct"/>
          </w:tcPr>
          <w:p w14:paraId="645214A5" w14:textId="7E9AE405" w:rsidR="007A2130" w:rsidRDefault="00FB5945" w:rsidP="00536FAB">
            <w:r>
              <w:t>0</w:t>
            </w:r>
          </w:p>
        </w:tc>
      </w:tr>
      <w:tr w:rsidR="007A2130" w14:paraId="4F86EECA" w14:textId="77777777" w:rsidTr="00DA4114">
        <w:tc>
          <w:tcPr>
            <w:tcW w:w="177" w:type="pct"/>
          </w:tcPr>
          <w:p w14:paraId="561AD6D8" w14:textId="77777777" w:rsidR="007A2130" w:rsidRDefault="007A2130" w:rsidP="00536FAB">
            <w:r>
              <w:t>3</w:t>
            </w:r>
          </w:p>
        </w:tc>
        <w:tc>
          <w:tcPr>
            <w:tcW w:w="2708" w:type="pct"/>
          </w:tcPr>
          <w:p w14:paraId="5EB0F4A8" w14:textId="77777777" w:rsidR="007A2130" w:rsidRDefault="007A2130" w:rsidP="00536FAB">
            <w:pPr>
              <w:textAlignment w:val="center"/>
            </w:pPr>
            <w:r w:rsidRPr="00985CA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Not about conduct of Member (Procedure paragraph 4.2(c)</w:t>
            </w:r>
          </w:p>
        </w:tc>
        <w:tc>
          <w:tcPr>
            <w:tcW w:w="450" w:type="pct"/>
          </w:tcPr>
          <w:p w14:paraId="45A6C937" w14:textId="77777777" w:rsidR="007A2130" w:rsidRDefault="007A2130" w:rsidP="00536FAB">
            <w:r>
              <w:t>0</w:t>
            </w:r>
          </w:p>
        </w:tc>
        <w:tc>
          <w:tcPr>
            <w:tcW w:w="403" w:type="pct"/>
          </w:tcPr>
          <w:p w14:paraId="5E9DDEAE" w14:textId="684D6A95" w:rsidR="007A2130" w:rsidRDefault="003A6765" w:rsidP="00536FAB">
            <w:r>
              <w:t>2</w:t>
            </w:r>
          </w:p>
        </w:tc>
        <w:tc>
          <w:tcPr>
            <w:tcW w:w="324" w:type="pct"/>
          </w:tcPr>
          <w:p w14:paraId="3BFA4033" w14:textId="7340E1F6" w:rsidR="007A2130" w:rsidRDefault="0035502E" w:rsidP="00536FAB">
            <w:r>
              <w:t>5</w:t>
            </w:r>
          </w:p>
        </w:tc>
        <w:tc>
          <w:tcPr>
            <w:tcW w:w="367" w:type="pct"/>
          </w:tcPr>
          <w:p w14:paraId="159DE695" w14:textId="3D81C6A7" w:rsidR="007A2130" w:rsidRDefault="004D4667" w:rsidP="00536FAB">
            <w:r>
              <w:t>2</w:t>
            </w:r>
          </w:p>
        </w:tc>
        <w:tc>
          <w:tcPr>
            <w:tcW w:w="570" w:type="pct"/>
          </w:tcPr>
          <w:p w14:paraId="65A3948E" w14:textId="7D6E6BD7" w:rsidR="007A2130" w:rsidRDefault="00917BF7" w:rsidP="00536FAB">
            <w:r>
              <w:t>9</w:t>
            </w:r>
          </w:p>
        </w:tc>
      </w:tr>
      <w:tr w:rsidR="007A2130" w14:paraId="5EA437C3" w14:textId="77777777" w:rsidTr="00DA4114">
        <w:tc>
          <w:tcPr>
            <w:tcW w:w="177" w:type="pct"/>
          </w:tcPr>
          <w:p w14:paraId="0683A81C" w14:textId="77777777" w:rsidR="007A2130" w:rsidRDefault="007A2130" w:rsidP="00536FAB">
            <w:r>
              <w:t>4</w:t>
            </w:r>
          </w:p>
        </w:tc>
        <w:tc>
          <w:tcPr>
            <w:tcW w:w="2708" w:type="pct"/>
          </w:tcPr>
          <w:p w14:paraId="03D4DCCB" w14:textId="77777777" w:rsidR="007A2130" w:rsidRDefault="007A2130" w:rsidP="00536FAB">
            <w:pPr>
              <w:textAlignment w:val="center"/>
            </w:pPr>
            <w:r w:rsidRPr="00985CA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Does not state act or omission complained of (Procedure paragraph 4.2(d))</w:t>
            </w:r>
          </w:p>
        </w:tc>
        <w:tc>
          <w:tcPr>
            <w:tcW w:w="450" w:type="pct"/>
          </w:tcPr>
          <w:p w14:paraId="18270814" w14:textId="77777777" w:rsidR="007A2130" w:rsidRDefault="007A2130" w:rsidP="00536FAB">
            <w:r>
              <w:t>2</w:t>
            </w:r>
          </w:p>
        </w:tc>
        <w:tc>
          <w:tcPr>
            <w:tcW w:w="403" w:type="pct"/>
          </w:tcPr>
          <w:p w14:paraId="04BF1239" w14:textId="65AA2A03" w:rsidR="007A2130" w:rsidRDefault="00937DFD" w:rsidP="00536FAB">
            <w:r>
              <w:t>3</w:t>
            </w:r>
          </w:p>
        </w:tc>
        <w:tc>
          <w:tcPr>
            <w:tcW w:w="324" w:type="pct"/>
          </w:tcPr>
          <w:p w14:paraId="52F511BC" w14:textId="1B298E22" w:rsidR="007A2130" w:rsidRDefault="0035502E" w:rsidP="00536FAB">
            <w:r>
              <w:t>1</w:t>
            </w:r>
          </w:p>
        </w:tc>
        <w:tc>
          <w:tcPr>
            <w:tcW w:w="367" w:type="pct"/>
          </w:tcPr>
          <w:p w14:paraId="4FF6EA53" w14:textId="36AEB914" w:rsidR="007A2130" w:rsidRDefault="004D4667" w:rsidP="00536FAB">
            <w:r>
              <w:t>3</w:t>
            </w:r>
          </w:p>
        </w:tc>
        <w:tc>
          <w:tcPr>
            <w:tcW w:w="570" w:type="pct"/>
          </w:tcPr>
          <w:p w14:paraId="4E885150" w14:textId="23D3DB4B" w:rsidR="007A2130" w:rsidRDefault="000D3634" w:rsidP="00536FAB">
            <w:r>
              <w:t>9</w:t>
            </w:r>
          </w:p>
        </w:tc>
      </w:tr>
      <w:tr w:rsidR="007A2130" w14:paraId="166C6358" w14:textId="77777777" w:rsidTr="00DA4114">
        <w:tc>
          <w:tcPr>
            <w:tcW w:w="177" w:type="pct"/>
          </w:tcPr>
          <w:p w14:paraId="5CFC1B8A" w14:textId="77777777" w:rsidR="007A2130" w:rsidRDefault="007A2130" w:rsidP="00536FAB">
            <w:r>
              <w:t>5</w:t>
            </w:r>
          </w:p>
        </w:tc>
        <w:tc>
          <w:tcPr>
            <w:tcW w:w="2708" w:type="pct"/>
          </w:tcPr>
          <w:p w14:paraId="4EB965F5" w14:textId="77777777" w:rsidR="007A2130" w:rsidRDefault="007A2130" w:rsidP="00536FAB">
            <w:r w:rsidRPr="00985CAC">
              <w:rPr>
                <w:rFonts w:ascii="Calibri" w:hAnsi="Calibri" w:cs="Calibri"/>
                <w:sz w:val="20"/>
                <w:szCs w:val="20"/>
              </w:rPr>
              <w:t>Insufficient supporting evidence (Procedure paragraph 4.2 (e)(i))</w:t>
            </w:r>
          </w:p>
        </w:tc>
        <w:tc>
          <w:tcPr>
            <w:tcW w:w="450" w:type="pct"/>
          </w:tcPr>
          <w:p w14:paraId="39894644" w14:textId="77777777" w:rsidR="007A2130" w:rsidRDefault="007A2130" w:rsidP="00536FAB">
            <w:r>
              <w:t>0</w:t>
            </w:r>
          </w:p>
        </w:tc>
        <w:tc>
          <w:tcPr>
            <w:tcW w:w="403" w:type="pct"/>
          </w:tcPr>
          <w:p w14:paraId="1A981F05" w14:textId="3F1F522B" w:rsidR="007A2130" w:rsidRDefault="00BF4863" w:rsidP="00536FAB">
            <w:r>
              <w:t>13</w:t>
            </w:r>
          </w:p>
        </w:tc>
        <w:tc>
          <w:tcPr>
            <w:tcW w:w="324" w:type="pct"/>
          </w:tcPr>
          <w:p w14:paraId="40F29AD0" w14:textId="243E7A42" w:rsidR="007A2130" w:rsidRDefault="0035502E" w:rsidP="00536FAB">
            <w:r>
              <w:t>5</w:t>
            </w:r>
          </w:p>
        </w:tc>
        <w:tc>
          <w:tcPr>
            <w:tcW w:w="367" w:type="pct"/>
          </w:tcPr>
          <w:p w14:paraId="02BA3F75" w14:textId="47B4B6D6" w:rsidR="007A2130" w:rsidRDefault="000F6EAB" w:rsidP="00536FAB">
            <w:r>
              <w:t>22</w:t>
            </w:r>
          </w:p>
        </w:tc>
        <w:tc>
          <w:tcPr>
            <w:tcW w:w="570" w:type="pct"/>
          </w:tcPr>
          <w:p w14:paraId="3E211697" w14:textId="6E87D87A" w:rsidR="007A2130" w:rsidRDefault="000D3634" w:rsidP="00536FAB">
            <w:r>
              <w:t>40</w:t>
            </w:r>
          </w:p>
        </w:tc>
      </w:tr>
      <w:tr w:rsidR="007A2130" w14:paraId="7A3F508A" w14:textId="77777777" w:rsidTr="00DA4114">
        <w:tc>
          <w:tcPr>
            <w:tcW w:w="177" w:type="pct"/>
          </w:tcPr>
          <w:p w14:paraId="572BF232" w14:textId="77777777" w:rsidR="007A2130" w:rsidRDefault="007A2130" w:rsidP="00536FAB">
            <w:r>
              <w:t>6</w:t>
            </w:r>
          </w:p>
        </w:tc>
        <w:tc>
          <w:tcPr>
            <w:tcW w:w="2708" w:type="pct"/>
          </w:tcPr>
          <w:p w14:paraId="4BF75017" w14:textId="77777777" w:rsidR="007A2130" w:rsidRPr="00985CAC" w:rsidRDefault="007A2130" w:rsidP="00536FAB">
            <w:pPr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985CA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Conduct, if proved, not a breach of relevant provision (Procedure paragraph 4.2(e)(ii))</w:t>
            </w:r>
          </w:p>
        </w:tc>
        <w:tc>
          <w:tcPr>
            <w:tcW w:w="450" w:type="pct"/>
          </w:tcPr>
          <w:p w14:paraId="69C859B8" w14:textId="3C6FB7CE" w:rsidR="007A2130" w:rsidRDefault="007A2130" w:rsidP="00536FAB"/>
        </w:tc>
        <w:tc>
          <w:tcPr>
            <w:tcW w:w="403" w:type="pct"/>
          </w:tcPr>
          <w:p w14:paraId="5C7033BD" w14:textId="24EB358D" w:rsidR="007A2130" w:rsidRDefault="007A2130" w:rsidP="00536FAB"/>
        </w:tc>
        <w:tc>
          <w:tcPr>
            <w:tcW w:w="324" w:type="pct"/>
          </w:tcPr>
          <w:p w14:paraId="0E83EE58" w14:textId="77777777" w:rsidR="007A2130" w:rsidRDefault="007A2130" w:rsidP="00536FAB"/>
        </w:tc>
        <w:tc>
          <w:tcPr>
            <w:tcW w:w="367" w:type="pct"/>
          </w:tcPr>
          <w:p w14:paraId="2B99E408" w14:textId="77777777" w:rsidR="007A2130" w:rsidRDefault="007A2130" w:rsidP="00536FAB"/>
        </w:tc>
        <w:tc>
          <w:tcPr>
            <w:tcW w:w="570" w:type="pct"/>
          </w:tcPr>
          <w:p w14:paraId="49CDE10B" w14:textId="77777777" w:rsidR="007A2130" w:rsidRDefault="007A2130" w:rsidP="00536FAB"/>
        </w:tc>
      </w:tr>
      <w:tr w:rsidR="007A2130" w14:paraId="72E3A13C" w14:textId="77777777" w:rsidTr="00DA4114">
        <w:tc>
          <w:tcPr>
            <w:tcW w:w="177" w:type="pct"/>
          </w:tcPr>
          <w:p w14:paraId="6A01AD66" w14:textId="77777777" w:rsidR="007A2130" w:rsidRDefault="007A2130" w:rsidP="00536FAB"/>
        </w:tc>
        <w:tc>
          <w:tcPr>
            <w:tcW w:w="2708" w:type="pct"/>
          </w:tcPr>
          <w:p w14:paraId="5D661837" w14:textId="77777777" w:rsidR="007A2130" w:rsidRPr="00985CAC" w:rsidRDefault="007A2130" w:rsidP="00536F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</w:t>
            </w:r>
            <w:r w:rsidRPr="00985CAC">
              <w:rPr>
                <w:rFonts w:ascii="Calibri" w:hAnsi="Calibri" w:cs="Calibri"/>
                <w:sz w:val="20"/>
                <w:szCs w:val="20"/>
              </w:rPr>
              <w:t xml:space="preserve"> Conduct in plenary or Committee (Code paragraph 3)</w:t>
            </w:r>
          </w:p>
        </w:tc>
        <w:tc>
          <w:tcPr>
            <w:tcW w:w="450" w:type="pct"/>
          </w:tcPr>
          <w:p w14:paraId="30BBE0FB" w14:textId="77777777" w:rsidR="007A2130" w:rsidRDefault="007A2130" w:rsidP="00536FAB">
            <w:r>
              <w:t>12</w:t>
            </w:r>
          </w:p>
        </w:tc>
        <w:tc>
          <w:tcPr>
            <w:tcW w:w="403" w:type="pct"/>
          </w:tcPr>
          <w:p w14:paraId="0E637BB9" w14:textId="40FD139B" w:rsidR="007A2130" w:rsidRDefault="00BF4863" w:rsidP="00536FAB">
            <w:r>
              <w:t>1</w:t>
            </w:r>
          </w:p>
        </w:tc>
        <w:tc>
          <w:tcPr>
            <w:tcW w:w="324" w:type="pct"/>
          </w:tcPr>
          <w:p w14:paraId="7B671EA4" w14:textId="6E722249" w:rsidR="007A2130" w:rsidRDefault="00EB6047" w:rsidP="00536FAB">
            <w:r>
              <w:t>1</w:t>
            </w:r>
          </w:p>
        </w:tc>
        <w:tc>
          <w:tcPr>
            <w:tcW w:w="367" w:type="pct"/>
          </w:tcPr>
          <w:p w14:paraId="70AED732" w14:textId="7AD718CA" w:rsidR="007A2130" w:rsidRDefault="000F6EAB" w:rsidP="00536FAB">
            <w:r>
              <w:t>3</w:t>
            </w:r>
          </w:p>
        </w:tc>
        <w:tc>
          <w:tcPr>
            <w:tcW w:w="570" w:type="pct"/>
          </w:tcPr>
          <w:p w14:paraId="7E8296E4" w14:textId="51D66E76" w:rsidR="007A2130" w:rsidRDefault="00421D8E" w:rsidP="00536FAB">
            <w:r>
              <w:t>17</w:t>
            </w:r>
          </w:p>
        </w:tc>
      </w:tr>
      <w:tr w:rsidR="007A2130" w14:paraId="149A4D5D" w14:textId="77777777" w:rsidTr="00DA4114">
        <w:tc>
          <w:tcPr>
            <w:tcW w:w="177" w:type="pct"/>
          </w:tcPr>
          <w:p w14:paraId="21AD771B" w14:textId="77777777" w:rsidR="007A2130" w:rsidRDefault="007A2130" w:rsidP="00536FAB"/>
        </w:tc>
        <w:tc>
          <w:tcPr>
            <w:tcW w:w="2708" w:type="pct"/>
          </w:tcPr>
          <w:p w14:paraId="16BF0779" w14:textId="77777777" w:rsidR="007A2130" w:rsidRDefault="007A2130" w:rsidP="00536F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</w:t>
            </w:r>
            <w:r w:rsidRPr="00985CAC">
              <w:rPr>
                <w:rFonts w:ascii="Calibri" w:hAnsi="Calibri" w:cs="Calibri"/>
                <w:sz w:val="20"/>
                <w:szCs w:val="20"/>
              </w:rPr>
              <w:t xml:space="preserve"> Ministerial Conduct (Code paragraph 7(ii))</w:t>
            </w:r>
          </w:p>
        </w:tc>
        <w:tc>
          <w:tcPr>
            <w:tcW w:w="450" w:type="pct"/>
          </w:tcPr>
          <w:p w14:paraId="398E7D6E" w14:textId="77777777" w:rsidR="007A2130" w:rsidRDefault="007A2130" w:rsidP="00536FAB">
            <w:r>
              <w:t>2</w:t>
            </w:r>
          </w:p>
        </w:tc>
        <w:tc>
          <w:tcPr>
            <w:tcW w:w="403" w:type="pct"/>
          </w:tcPr>
          <w:p w14:paraId="76134AB6" w14:textId="13F0A1AC" w:rsidR="007A2130" w:rsidRDefault="000D28E2" w:rsidP="00536FAB">
            <w:r>
              <w:t>2</w:t>
            </w:r>
          </w:p>
        </w:tc>
        <w:tc>
          <w:tcPr>
            <w:tcW w:w="324" w:type="pct"/>
          </w:tcPr>
          <w:p w14:paraId="18E34633" w14:textId="2B9A2FF9" w:rsidR="007A2130" w:rsidRDefault="00EB6047" w:rsidP="00536FAB">
            <w:r>
              <w:t>7</w:t>
            </w:r>
          </w:p>
        </w:tc>
        <w:tc>
          <w:tcPr>
            <w:tcW w:w="367" w:type="pct"/>
          </w:tcPr>
          <w:p w14:paraId="056488C1" w14:textId="28DEF08D" w:rsidR="007A2130" w:rsidRDefault="000F6EAB" w:rsidP="00536FAB">
            <w:r>
              <w:t>1</w:t>
            </w:r>
          </w:p>
        </w:tc>
        <w:tc>
          <w:tcPr>
            <w:tcW w:w="570" w:type="pct"/>
          </w:tcPr>
          <w:p w14:paraId="7CDF10F4" w14:textId="51E8D066" w:rsidR="007A2130" w:rsidRDefault="009D550A" w:rsidP="00536FAB">
            <w:r>
              <w:t>12</w:t>
            </w:r>
          </w:p>
        </w:tc>
      </w:tr>
      <w:tr w:rsidR="007A2130" w14:paraId="04850DE8" w14:textId="77777777" w:rsidTr="00DA4114">
        <w:tc>
          <w:tcPr>
            <w:tcW w:w="177" w:type="pct"/>
          </w:tcPr>
          <w:p w14:paraId="7E96B1D6" w14:textId="77777777" w:rsidR="007A2130" w:rsidRDefault="007A2130" w:rsidP="00536FAB"/>
        </w:tc>
        <w:tc>
          <w:tcPr>
            <w:tcW w:w="2708" w:type="pct"/>
          </w:tcPr>
          <w:p w14:paraId="763162C3" w14:textId="77777777" w:rsidR="007A2130" w:rsidRDefault="007A2130" w:rsidP="00536F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</w:t>
            </w:r>
            <w:r w:rsidRPr="00985CAC">
              <w:rPr>
                <w:rFonts w:ascii="Calibri" w:hAnsi="Calibri" w:cs="Calibri"/>
                <w:sz w:val="20"/>
                <w:szCs w:val="20"/>
              </w:rPr>
              <w:t xml:space="preserve"> Standard of service (Code paragraph 7(iii))</w:t>
            </w:r>
          </w:p>
        </w:tc>
        <w:tc>
          <w:tcPr>
            <w:tcW w:w="450" w:type="pct"/>
          </w:tcPr>
          <w:p w14:paraId="5FA6D523" w14:textId="77777777" w:rsidR="007A2130" w:rsidRDefault="007A2130" w:rsidP="00536FAB">
            <w:r>
              <w:t>2</w:t>
            </w:r>
          </w:p>
        </w:tc>
        <w:tc>
          <w:tcPr>
            <w:tcW w:w="403" w:type="pct"/>
          </w:tcPr>
          <w:p w14:paraId="558AD452" w14:textId="1176F624" w:rsidR="007A2130" w:rsidRDefault="000D28E2" w:rsidP="00536FAB">
            <w:r>
              <w:t>3</w:t>
            </w:r>
          </w:p>
        </w:tc>
        <w:tc>
          <w:tcPr>
            <w:tcW w:w="324" w:type="pct"/>
          </w:tcPr>
          <w:p w14:paraId="0233E638" w14:textId="552F3B32" w:rsidR="007A2130" w:rsidRDefault="00EB6047" w:rsidP="00536FAB">
            <w:r>
              <w:t>5</w:t>
            </w:r>
          </w:p>
        </w:tc>
        <w:tc>
          <w:tcPr>
            <w:tcW w:w="367" w:type="pct"/>
          </w:tcPr>
          <w:p w14:paraId="35F8DB8E" w14:textId="0BBF0BBF" w:rsidR="007A2130" w:rsidRDefault="000F6EAB" w:rsidP="00536FAB">
            <w:r>
              <w:t>7</w:t>
            </w:r>
          </w:p>
        </w:tc>
        <w:tc>
          <w:tcPr>
            <w:tcW w:w="570" w:type="pct"/>
          </w:tcPr>
          <w:p w14:paraId="270BA350" w14:textId="037B451C" w:rsidR="007A2130" w:rsidRDefault="009D550A" w:rsidP="00536FAB">
            <w:r>
              <w:t>17</w:t>
            </w:r>
          </w:p>
        </w:tc>
      </w:tr>
      <w:tr w:rsidR="007A2130" w14:paraId="5482BDDD" w14:textId="77777777" w:rsidTr="00DA4114">
        <w:tc>
          <w:tcPr>
            <w:tcW w:w="177" w:type="pct"/>
          </w:tcPr>
          <w:p w14:paraId="7F732896" w14:textId="77777777" w:rsidR="007A2130" w:rsidRDefault="007A2130" w:rsidP="00536FAB"/>
        </w:tc>
        <w:tc>
          <w:tcPr>
            <w:tcW w:w="2708" w:type="pct"/>
          </w:tcPr>
          <w:p w14:paraId="7FE9023E" w14:textId="77777777" w:rsidR="007A2130" w:rsidRDefault="007A2130" w:rsidP="00536F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 Other</w:t>
            </w:r>
          </w:p>
        </w:tc>
        <w:tc>
          <w:tcPr>
            <w:tcW w:w="450" w:type="pct"/>
          </w:tcPr>
          <w:p w14:paraId="2907F930" w14:textId="25535480" w:rsidR="007A2130" w:rsidRDefault="008835A5" w:rsidP="00536FAB">
            <w:r>
              <w:t>4</w:t>
            </w:r>
          </w:p>
        </w:tc>
        <w:tc>
          <w:tcPr>
            <w:tcW w:w="403" w:type="pct"/>
          </w:tcPr>
          <w:p w14:paraId="4B0AC19F" w14:textId="31C04C6E" w:rsidR="007A2130" w:rsidRDefault="008835A5" w:rsidP="00536FAB">
            <w:r>
              <w:t>9</w:t>
            </w:r>
          </w:p>
        </w:tc>
        <w:tc>
          <w:tcPr>
            <w:tcW w:w="324" w:type="pct"/>
          </w:tcPr>
          <w:p w14:paraId="4491C1ED" w14:textId="402D349C" w:rsidR="007A2130" w:rsidRDefault="00EB6047" w:rsidP="00536FAB">
            <w:r>
              <w:t>13</w:t>
            </w:r>
          </w:p>
        </w:tc>
        <w:tc>
          <w:tcPr>
            <w:tcW w:w="367" w:type="pct"/>
          </w:tcPr>
          <w:p w14:paraId="1C050946" w14:textId="13AF4624" w:rsidR="007A2130" w:rsidRDefault="000F6EAB" w:rsidP="00536FAB">
            <w:r>
              <w:t>25</w:t>
            </w:r>
          </w:p>
        </w:tc>
        <w:tc>
          <w:tcPr>
            <w:tcW w:w="570" w:type="pct"/>
          </w:tcPr>
          <w:p w14:paraId="08418472" w14:textId="0C552DF7" w:rsidR="007A2130" w:rsidRDefault="008835A5" w:rsidP="00536FAB">
            <w:r>
              <w:t>51</w:t>
            </w:r>
          </w:p>
        </w:tc>
      </w:tr>
      <w:tr w:rsidR="007A2130" w14:paraId="6CC57068" w14:textId="77777777" w:rsidTr="00DA4114">
        <w:tc>
          <w:tcPr>
            <w:tcW w:w="177" w:type="pct"/>
          </w:tcPr>
          <w:p w14:paraId="36BAA6D2" w14:textId="77777777" w:rsidR="007A2130" w:rsidRDefault="007A2130" w:rsidP="00536FAB">
            <w:r>
              <w:t>7</w:t>
            </w:r>
          </w:p>
        </w:tc>
        <w:tc>
          <w:tcPr>
            <w:tcW w:w="2708" w:type="pct"/>
          </w:tcPr>
          <w:p w14:paraId="319E9078" w14:textId="77777777" w:rsidR="007A2130" w:rsidRDefault="007A2130" w:rsidP="00536FAB">
            <w:pPr>
              <w:rPr>
                <w:rFonts w:ascii="Calibri" w:hAnsi="Calibri" w:cs="Calibri"/>
                <w:sz w:val="20"/>
                <w:szCs w:val="20"/>
              </w:rPr>
            </w:pPr>
            <w:r w:rsidRPr="00985CAC">
              <w:rPr>
                <w:rFonts w:ascii="Calibri" w:hAnsi="Calibri" w:cs="Calibri"/>
                <w:sz w:val="20"/>
                <w:szCs w:val="20"/>
              </w:rPr>
              <w:t>Not within period allowed (Procedure paragraph 4.2(g))</w:t>
            </w:r>
          </w:p>
        </w:tc>
        <w:tc>
          <w:tcPr>
            <w:tcW w:w="450" w:type="pct"/>
          </w:tcPr>
          <w:p w14:paraId="2B191EB1" w14:textId="77777777" w:rsidR="007A2130" w:rsidRDefault="007A2130" w:rsidP="00536FAB">
            <w:r>
              <w:t>0</w:t>
            </w:r>
          </w:p>
        </w:tc>
        <w:tc>
          <w:tcPr>
            <w:tcW w:w="403" w:type="pct"/>
          </w:tcPr>
          <w:p w14:paraId="1145A9DF" w14:textId="3313853A" w:rsidR="007A2130" w:rsidRDefault="000D28E2" w:rsidP="00536FAB">
            <w:r>
              <w:t>0</w:t>
            </w:r>
          </w:p>
        </w:tc>
        <w:tc>
          <w:tcPr>
            <w:tcW w:w="324" w:type="pct"/>
          </w:tcPr>
          <w:p w14:paraId="66C2AFFA" w14:textId="21480869" w:rsidR="007A2130" w:rsidRDefault="00EB6047" w:rsidP="00536FAB">
            <w:r>
              <w:t>0</w:t>
            </w:r>
          </w:p>
        </w:tc>
        <w:tc>
          <w:tcPr>
            <w:tcW w:w="367" w:type="pct"/>
          </w:tcPr>
          <w:p w14:paraId="745DA262" w14:textId="0BFAA178" w:rsidR="007A2130" w:rsidRDefault="006C0972" w:rsidP="00536FAB">
            <w:r>
              <w:t>1</w:t>
            </w:r>
          </w:p>
        </w:tc>
        <w:tc>
          <w:tcPr>
            <w:tcW w:w="570" w:type="pct"/>
          </w:tcPr>
          <w:p w14:paraId="472B8CCD" w14:textId="3AD11E12" w:rsidR="007A2130" w:rsidRDefault="008835A5" w:rsidP="00536FAB">
            <w:r>
              <w:t>1</w:t>
            </w:r>
          </w:p>
        </w:tc>
      </w:tr>
    </w:tbl>
    <w:p w14:paraId="3CC3BD3E" w14:textId="77777777" w:rsidR="004775AD" w:rsidRDefault="004775AD" w:rsidP="00025E45"/>
    <w:sectPr w:rsidR="00477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E6D07" w14:textId="77777777" w:rsidR="008A12FE" w:rsidRDefault="008A12FE" w:rsidP="006665AF">
      <w:pPr>
        <w:spacing w:after="0" w:line="240" w:lineRule="auto"/>
      </w:pPr>
      <w:r>
        <w:separator/>
      </w:r>
    </w:p>
  </w:endnote>
  <w:endnote w:type="continuationSeparator" w:id="0">
    <w:p w14:paraId="0B2625D4" w14:textId="77777777" w:rsidR="008A12FE" w:rsidRDefault="008A12FE" w:rsidP="0066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ynulliad Sans">
    <w:altName w:val="Calibri"/>
    <w:charset w:val="00"/>
    <w:family w:val="swiss"/>
    <w:pitch w:val="variable"/>
    <w:sig w:usb0="00000001" w:usb1="4000205B" w:usb2="00000000" w:usb3="00000000" w:csb0="0000009B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E8340" w14:textId="77777777" w:rsidR="008A12FE" w:rsidRDefault="008A12FE" w:rsidP="006665AF">
      <w:pPr>
        <w:spacing w:after="0" w:line="240" w:lineRule="auto"/>
      </w:pPr>
      <w:r>
        <w:separator/>
      </w:r>
    </w:p>
  </w:footnote>
  <w:footnote w:type="continuationSeparator" w:id="0">
    <w:p w14:paraId="01415FD1" w14:textId="77777777" w:rsidR="008A12FE" w:rsidRDefault="008A12FE" w:rsidP="0066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3641C"/>
    <w:multiLevelType w:val="multilevel"/>
    <w:tmpl w:val="495E1B86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/>
        <w:i w:val="0"/>
        <w:color w:val="44546A" w:themeColor="text2"/>
      </w:rPr>
    </w:lvl>
    <w:lvl w:ilvl="1">
      <w:start w:val="1"/>
      <w:numFmt w:val="decimalZero"/>
      <w:pStyle w:val="3Numbered-para"/>
      <w:suff w:val="space"/>
      <w:lvlText w:val="%1.%2."/>
      <w:lvlJc w:val="left"/>
      <w:pPr>
        <w:ind w:left="675" w:hanging="675"/>
      </w:pPr>
      <w:rPr>
        <w:rFonts w:ascii="Cynulliad Sans" w:hAnsi="Cynulliad Sans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num w:numId="1" w16cid:durableId="900285366">
    <w:abstractNumId w:val="0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Zero"/>
        <w:pStyle w:val="3Numbered-para"/>
        <w:suff w:val="space"/>
        <w:lvlText w:val="%1.%2."/>
        <w:lvlJc w:val="left"/>
        <w:pPr>
          <w:ind w:left="933" w:hanging="663"/>
        </w:pPr>
        <w:rPr>
          <w:rFonts w:ascii="Segoe UI" w:hAnsi="Segoe UI" w:cs="Segoe UI" w:hint="default"/>
          <w:b w:val="0"/>
          <w:i w:val="0"/>
          <w:color w:val="56676A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5F2"/>
    <w:rsid w:val="00002243"/>
    <w:rsid w:val="00006D22"/>
    <w:rsid w:val="000110E3"/>
    <w:rsid w:val="00012C00"/>
    <w:rsid w:val="00017E11"/>
    <w:rsid w:val="00021F2A"/>
    <w:rsid w:val="00025647"/>
    <w:rsid w:val="00025E45"/>
    <w:rsid w:val="00030795"/>
    <w:rsid w:val="000366EC"/>
    <w:rsid w:val="000376A7"/>
    <w:rsid w:val="000425AA"/>
    <w:rsid w:val="00043F13"/>
    <w:rsid w:val="000452C8"/>
    <w:rsid w:val="00045E5A"/>
    <w:rsid w:val="00047FCD"/>
    <w:rsid w:val="00050BAE"/>
    <w:rsid w:val="00064546"/>
    <w:rsid w:val="00065AE9"/>
    <w:rsid w:val="000734AB"/>
    <w:rsid w:val="00075806"/>
    <w:rsid w:val="00083D72"/>
    <w:rsid w:val="00093D2A"/>
    <w:rsid w:val="0009505D"/>
    <w:rsid w:val="000971E8"/>
    <w:rsid w:val="000A099E"/>
    <w:rsid w:val="000A2901"/>
    <w:rsid w:val="000A42D8"/>
    <w:rsid w:val="000B7E61"/>
    <w:rsid w:val="000D28E2"/>
    <w:rsid w:val="000D2931"/>
    <w:rsid w:val="000D3634"/>
    <w:rsid w:val="000D3BA3"/>
    <w:rsid w:val="000F3833"/>
    <w:rsid w:val="000F6EAB"/>
    <w:rsid w:val="0010537B"/>
    <w:rsid w:val="00126C92"/>
    <w:rsid w:val="00130BBC"/>
    <w:rsid w:val="00133767"/>
    <w:rsid w:val="001378B3"/>
    <w:rsid w:val="0015264E"/>
    <w:rsid w:val="001607CE"/>
    <w:rsid w:val="001653C3"/>
    <w:rsid w:val="00174B0E"/>
    <w:rsid w:val="00187443"/>
    <w:rsid w:val="00194C53"/>
    <w:rsid w:val="00195925"/>
    <w:rsid w:val="001966C8"/>
    <w:rsid w:val="001A0023"/>
    <w:rsid w:val="001A131B"/>
    <w:rsid w:val="001A27E1"/>
    <w:rsid w:val="001B17D6"/>
    <w:rsid w:val="001B17E8"/>
    <w:rsid w:val="001E3024"/>
    <w:rsid w:val="001F0100"/>
    <w:rsid w:val="0020052B"/>
    <w:rsid w:val="002009A5"/>
    <w:rsid w:val="00206905"/>
    <w:rsid w:val="0021448E"/>
    <w:rsid w:val="00233B93"/>
    <w:rsid w:val="00236B00"/>
    <w:rsid w:val="00240B51"/>
    <w:rsid w:val="00240CDC"/>
    <w:rsid w:val="00246F35"/>
    <w:rsid w:val="00253F4F"/>
    <w:rsid w:val="00256FAB"/>
    <w:rsid w:val="00260D31"/>
    <w:rsid w:val="00274970"/>
    <w:rsid w:val="002767B5"/>
    <w:rsid w:val="00293C5C"/>
    <w:rsid w:val="00294F0F"/>
    <w:rsid w:val="002A1EE6"/>
    <w:rsid w:val="002A3E0C"/>
    <w:rsid w:val="002B0A84"/>
    <w:rsid w:val="002B1B4C"/>
    <w:rsid w:val="002C1C12"/>
    <w:rsid w:val="002C5E68"/>
    <w:rsid w:val="002D0431"/>
    <w:rsid w:val="002D321B"/>
    <w:rsid w:val="002D3FAC"/>
    <w:rsid w:val="002D626D"/>
    <w:rsid w:val="002D773A"/>
    <w:rsid w:val="002E1518"/>
    <w:rsid w:val="002E3A09"/>
    <w:rsid w:val="002F250D"/>
    <w:rsid w:val="003061B7"/>
    <w:rsid w:val="00311F8C"/>
    <w:rsid w:val="00315351"/>
    <w:rsid w:val="00323B5B"/>
    <w:rsid w:val="003275FD"/>
    <w:rsid w:val="00337DD0"/>
    <w:rsid w:val="00342C87"/>
    <w:rsid w:val="00347D14"/>
    <w:rsid w:val="003522EB"/>
    <w:rsid w:val="00354618"/>
    <w:rsid w:val="0035502E"/>
    <w:rsid w:val="003601D4"/>
    <w:rsid w:val="0036411B"/>
    <w:rsid w:val="003641C9"/>
    <w:rsid w:val="00372E2E"/>
    <w:rsid w:val="003778D2"/>
    <w:rsid w:val="00386988"/>
    <w:rsid w:val="00391B19"/>
    <w:rsid w:val="00396045"/>
    <w:rsid w:val="00396B90"/>
    <w:rsid w:val="0039760E"/>
    <w:rsid w:val="003A54DC"/>
    <w:rsid w:val="003A6765"/>
    <w:rsid w:val="003B0419"/>
    <w:rsid w:val="003B067D"/>
    <w:rsid w:val="003B14A7"/>
    <w:rsid w:val="003B2D6E"/>
    <w:rsid w:val="003D475B"/>
    <w:rsid w:val="003E44E6"/>
    <w:rsid w:val="003E7577"/>
    <w:rsid w:val="00402443"/>
    <w:rsid w:val="004128D4"/>
    <w:rsid w:val="00413537"/>
    <w:rsid w:val="00421D8E"/>
    <w:rsid w:val="004437C1"/>
    <w:rsid w:val="00446032"/>
    <w:rsid w:val="00450B43"/>
    <w:rsid w:val="00450C3E"/>
    <w:rsid w:val="00451934"/>
    <w:rsid w:val="004625FF"/>
    <w:rsid w:val="004775AD"/>
    <w:rsid w:val="00485E5C"/>
    <w:rsid w:val="00486028"/>
    <w:rsid w:val="00490B4B"/>
    <w:rsid w:val="00493A9A"/>
    <w:rsid w:val="004A18F8"/>
    <w:rsid w:val="004A38FA"/>
    <w:rsid w:val="004B1058"/>
    <w:rsid w:val="004B6A1B"/>
    <w:rsid w:val="004C0E9A"/>
    <w:rsid w:val="004C13E1"/>
    <w:rsid w:val="004C62BA"/>
    <w:rsid w:val="004D3441"/>
    <w:rsid w:val="004D4667"/>
    <w:rsid w:val="004E0123"/>
    <w:rsid w:val="004E501E"/>
    <w:rsid w:val="004F46E6"/>
    <w:rsid w:val="004F4930"/>
    <w:rsid w:val="004F775B"/>
    <w:rsid w:val="00501285"/>
    <w:rsid w:val="00501972"/>
    <w:rsid w:val="00502E4D"/>
    <w:rsid w:val="00511C14"/>
    <w:rsid w:val="00516365"/>
    <w:rsid w:val="00520903"/>
    <w:rsid w:val="0053264A"/>
    <w:rsid w:val="00536FA0"/>
    <w:rsid w:val="00545819"/>
    <w:rsid w:val="005525A8"/>
    <w:rsid w:val="00552E4F"/>
    <w:rsid w:val="0055725B"/>
    <w:rsid w:val="005905F2"/>
    <w:rsid w:val="00592B6F"/>
    <w:rsid w:val="005943A7"/>
    <w:rsid w:val="00596A29"/>
    <w:rsid w:val="005A70DD"/>
    <w:rsid w:val="005B5D94"/>
    <w:rsid w:val="005C0F1E"/>
    <w:rsid w:val="005C1AA8"/>
    <w:rsid w:val="005C325D"/>
    <w:rsid w:val="005C3B20"/>
    <w:rsid w:val="005C650A"/>
    <w:rsid w:val="005C7AFE"/>
    <w:rsid w:val="005E1965"/>
    <w:rsid w:val="005E26B4"/>
    <w:rsid w:val="005E26C1"/>
    <w:rsid w:val="005E37E8"/>
    <w:rsid w:val="005E39B1"/>
    <w:rsid w:val="005F1438"/>
    <w:rsid w:val="005F67FE"/>
    <w:rsid w:val="005F7F2B"/>
    <w:rsid w:val="00603C5D"/>
    <w:rsid w:val="006051BF"/>
    <w:rsid w:val="00607206"/>
    <w:rsid w:val="0061597F"/>
    <w:rsid w:val="00624570"/>
    <w:rsid w:val="00627BF0"/>
    <w:rsid w:val="00630BAE"/>
    <w:rsid w:val="006374FE"/>
    <w:rsid w:val="00640A0D"/>
    <w:rsid w:val="00642075"/>
    <w:rsid w:val="00647FD0"/>
    <w:rsid w:val="006512FE"/>
    <w:rsid w:val="00651D02"/>
    <w:rsid w:val="006574BB"/>
    <w:rsid w:val="0066441A"/>
    <w:rsid w:val="00665E4B"/>
    <w:rsid w:val="006665AF"/>
    <w:rsid w:val="006742BC"/>
    <w:rsid w:val="0068064D"/>
    <w:rsid w:val="00681433"/>
    <w:rsid w:val="00682387"/>
    <w:rsid w:val="00686189"/>
    <w:rsid w:val="0069186F"/>
    <w:rsid w:val="006960A3"/>
    <w:rsid w:val="006A001C"/>
    <w:rsid w:val="006A129E"/>
    <w:rsid w:val="006A1D91"/>
    <w:rsid w:val="006B3F9F"/>
    <w:rsid w:val="006B5CFB"/>
    <w:rsid w:val="006C0972"/>
    <w:rsid w:val="006C1F67"/>
    <w:rsid w:val="006C2893"/>
    <w:rsid w:val="006C2C8A"/>
    <w:rsid w:val="006E5CD7"/>
    <w:rsid w:val="006F51C3"/>
    <w:rsid w:val="00703F61"/>
    <w:rsid w:val="00705EBB"/>
    <w:rsid w:val="00721762"/>
    <w:rsid w:val="00721D65"/>
    <w:rsid w:val="007220FD"/>
    <w:rsid w:val="0073338E"/>
    <w:rsid w:val="0075157F"/>
    <w:rsid w:val="00757C57"/>
    <w:rsid w:val="00761D29"/>
    <w:rsid w:val="00765CD1"/>
    <w:rsid w:val="007669BA"/>
    <w:rsid w:val="00782648"/>
    <w:rsid w:val="007926FB"/>
    <w:rsid w:val="00792D01"/>
    <w:rsid w:val="007950E5"/>
    <w:rsid w:val="007A0EB7"/>
    <w:rsid w:val="007A1076"/>
    <w:rsid w:val="007A2130"/>
    <w:rsid w:val="007A6921"/>
    <w:rsid w:val="007A7B97"/>
    <w:rsid w:val="007B1F91"/>
    <w:rsid w:val="007B6752"/>
    <w:rsid w:val="007D342C"/>
    <w:rsid w:val="007E1BB2"/>
    <w:rsid w:val="007E5B31"/>
    <w:rsid w:val="007E6CE3"/>
    <w:rsid w:val="007E75B2"/>
    <w:rsid w:val="007E77F0"/>
    <w:rsid w:val="007F0F0F"/>
    <w:rsid w:val="007F33F1"/>
    <w:rsid w:val="007F78B6"/>
    <w:rsid w:val="008007EA"/>
    <w:rsid w:val="00803D02"/>
    <w:rsid w:val="00804EEF"/>
    <w:rsid w:val="00815E27"/>
    <w:rsid w:val="008162F3"/>
    <w:rsid w:val="00826AB8"/>
    <w:rsid w:val="00836AD7"/>
    <w:rsid w:val="0084003B"/>
    <w:rsid w:val="00841824"/>
    <w:rsid w:val="00852197"/>
    <w:rsid w:val="0085491B"/>
    <w:rsid w:val="00860D1C"/>
    <w:rsid w:val="008634AD"/>
    <w:rsid w:val="0087045B"/>
    <w:rsid w:val="0087422D"/>
    <w:rsid w:val="008835A5"/>
    <w:rsid w:val="008A12FE"/>
    <w:rsid w:val="008A2C6B"/>
    <w:rsid w:val="008A4143"/>
    <w:rsid w:val="008B5C3A"/>
    <w:rsid w:val="008C2C01"/>
    <w:rsid w:val="008C6F78"/>
    <w:rsid w:val="008C75AF"/>
    <w:rsid w:val="008E1994"/>
    <w:rsid w:val="008F54F6"/>
    <w:rsid w:val="008F791F"/>
    <w:rsid w:val="00903FDD"/>
    <w:rsid w:val="00913AD8"/>
    <w:rsid w:val="00917BF7"/>
    <w:rsid w:val="0092592F"/>
    <w:rsid w:val="00931057"/>
    <w:rsid w:val="00931F41"/>
    <w:rsid w:val="00935B5A"/>
    <w:rsid w:val="00937DFD"/>
    <w:rsid w:val="00941741"/>
    <w:rsid w:val="0095143D"/>
    <w:rsid w:val="00962294"/>
    <w:rsid w:val="00971989"/>
    <w:rsid w:val="0098103D"/>
    <w:rsid w:val="009A4B4F"/>
    <w:rsid w:val="009A5328"/>
    <w:rsid w:val="009A5AF2"/>
    <w:rsid w:val="009C1B8D"/>
    <w:rsid w:val="009C7A0B"/>
    <w:rsid w:val="009D550A"/>
    <w:rsid w:val="009D6E2D"/>
    <w:rsid w:val="009D76E8"/>
    <w:rsid w:val="009E4654"/>
    <w:rsid w:val="009E6354"/>
    <w:rsid w:val="009F6940"/>
    <w:rsid w:val="009F794C"/>
    <w:rsid w:val="00A11DBD"/>
    <w:rsid w:val="00A12DCE"/>
    <w:rsid w:val="00A14A16"/>
    <w:rsid w:val="00A26018"/>
    <w:rsid w:val="00A37BE4"/>
    <w:rsid w:val="00A41326"/>
    <w:rsid w:val="00A444A7"/>
    <w:rsid w:val="00A51459"/>
    <w:rsid w:val="00A54A0F"/>
    <w:rsid w:val="00A612D0"/>
    <w:rsid w:val="00A77CCC"/>
    <w:rsid w:val="00A8076E"/>
    <w:rsid w:val="00A8344F"/>
    <w:rsid w:val="00A94880"/>
    <w:rsid w:val="00AA1845"/>
    <w:rsid w:val="00AA1AC2"/>
    <w:rsid w:val="00AA362A"/>
    <w:rsid w:val="00AB64A3"/>
    <w:rsid w:val="00AB7D3D"/>
    <w:rsid w:val="00AC63A0"/>
    <w:rsid w:val="00B12285"/>
    <w:rsid w:val="00B14671"/>
    <w:rsid w:val="00B15B39"/>
    <w:rsid w:val="00B162E1"/>
    <w:rsid w:val="00B23FDC"/>
    <w:rsid w:val="00B3614F"/>
    <w:rsid w:val="00B368EB"/>
    <w:rsid w:val="00B42294"/>
    <w:rsid w:val="00B42F27"/>
    <w:rsid w:val="00B46797"/>
    <w:rsid w:val="00B50711"/>
    <w:rsid w:val="00B521B3"/>
    <w:rsid w:val="00B52626"/>
    <w:rsid w:val="00B5307D"/>
    <w:rsid w:val="00B54066"/>
    <w:rsid w:val="00B55E38"/>
    <w:rsid w:val="00B5719B"/>
    <w:rsid w:val="00B66DB0"/>
    <w:rsid w:val="00B73B44"/>
    <w:rsid w:val="00B74DA5"/>
    <w:rsid w:val="00B76BC3"/>
    <w:rsid w:val="00B93E19"/>
    <w:rsid w:val="00B97A7C"/>
    <w:rsid w:val="00BA7CB1"/>
    <w:rsid w:val="00BB2746"/>
    <w:rsid w:val="00BB3013"/>
    <w:rsid w:val="00BC2937"/>
    <w:rsid w:val="00BC3180"/>
    <w:rsid w:val="00BC3F71"/>
    <w:rsid w:val="00BE1EBE"/>
    <w:rsid w:val="00BE319D"/>
    <w:rsid w:val="00BE31BD"/>
    <w:rsid w:val="00BE669E"/>
    <w:rsid w:val="00BF0F3E"/>
    <w:rsid w:val="00BF4863"/>
    <w:rsid w:val="00BF62BC"/>
    <w:rsid w:val="00C00A73"/>
    <w:rsid w:val="00C04951"/>
    <w:rsid w:val="00C06223"/>
    <w:rsid w:val="00C17DEA"/>
    <w:rsid w:val="00C22E9A"/>
    <w:rsid w:val="00C240F7"/>
    <w:rsid w:val="00C36FB7"/>
    <w:rsid w:val="00C41236"/>
    <w:rsid w:val="00C454CE"/>
    <w:rsid w:val="00C573EA"/>
    <w:rsid w:val="00C60FD7"/>
    <w:rsid w:val="00C63BB8"/>
    <w:rsid w:val="00C67583"/>
    <w:rsid w:val="00C75CEB"/>
    <w:rsid w:val="00C76A0C"/>
    <w:rsid w:val="00C83323"/>
    <w:rsid w:val="00C90D5D"/>
    <w:rsid w:val="00C92C82"/>
    <w:rsid w:val="00C92D98"/>
    <w:rsid w:val="00C93C9F"/>
    <w:rsid w:val="00C94CDD"/>
    <w:rsid w:val="00C9736E"/>
    <w:rsid w:val="00CA16F9"/>
    <w:rsid w:val="00CA65DA"/>
    <w:rsid w:val="00CB04E2"/>
    <w:rsid w:val="00CB225A"/>
    <w:rsid w:val="00CC0FF9"/>
    <w:rsid w:val="00CC2C29"/>
    <w:rsid w:val="00CD24BC"/>
    <w:rsid w:val="00CD639A"/>
    <w:rsid w:val="00D02E64"/>
    <w:rsid w:val="00D03D5F"/>
    <w:rsid w:val="00D05263"/>
    <w:rsid w:val="00D13AD1"/>
    <w:rsid w:val="00D23CD1"/>
    <w:rsid w:val="00D2625E"/>
    <w:rsid w:val="00D425B0"/>
    <w:rsid w:val="00D50A0F"/>
    <w:rsid w:val="00D5656D"/>
    <w:rsid w:val="00D83534"/>
    <w:rsid w:val="00D91DAD"/>
    <w:rsid w:val="00D9362D"/>
    <w:rsid w:val="00D955A7"/>
    <w:rsid w:val="00DA07E3"/>
    <w:rsid w:val="00DA1521"/>
    <w:rsid w:val="00DA4114"/>
    <w:rsid w:val="00DB3745"/>
    <w:rsid w:val="00DB6969"/>
    <w:rsid w:val="00DC0EED"/>
    <w:rsid w:val="00DC472A"/>
    <w:rsid w:val="00DD1D02"/>
    <w:rsid w:val="00DD578C"/>
    <w:rsid w:val="00DE3795"/>
    <w:rsid w:val="00DE4D40"/>
    <w:rsid w:val="00DE518A"/>
    <w:rsid w:val="00E0621A"/>
    <w:rsid w:val="00E13600"/>
    <w:rsid w:val="00E2072A"/>
    <w:rsid w:val="00E271E2"/>
    <w:rsid w:val="00E40AC6"/>
    <w:rsid w:val="00E4323D"/>
    <w:rsid w:val="00E45914"/>
    <w:rsid w:val="00E52C27"/>
    <w:rsid w:val="00E5537C"/>
    <w:rsid w:val="00E55E14"/>
    <w:rsid w:val="00E71533"/>
    <w:rsid w:val="00E75D95"/>
    <w:rsid w:val="00E93CB0"/>
    <w:rsid w:val="00EB6047"/>
    <w:rsid w:val="00EC32F6"/>
    <w:rsid w:val="00ED0C54"/>
    <w:rsid w:val="00ED3FA1"/>
    <w:rsid w:val="00ED623A"/>
    <w:rsid w:val="00EF3000"/>
    <w:rsid w:val="00EF414E"/>
    <w:rsid w:val="00EF6D3B"/>
    <w:rsid w:val="00F027A3"/>
    <w:rsid w:val="00F05AE0"/>
    <w:rsid w:val="00F07F03"/>
    <w:rsid w:val="00F15129"/>
    <w:rsid w:val="00F16F66"/>
    <w:rsid w:val="00F17511"/>
    <w:rsid w:val="00F25068"/>
    <w:rsid w:val="00F30B4E"/>
    <w:rsid w:val="00F30FEF"/>
    <w:rsid w:val="00F5034F"/>
    <w:rsid w:val="00F50FD7"/>
    <w:rsid w:val="00F5103F"/>
    <w:rsid w:val="00F51EB7"/>
    <w:rsid w:val="00F56DEB"/>
    <w:rsid w:val="00F60813"/>
    <w:rsid w:val="00F62035"/>
    <w:rsid w:val="00F65E3C"/>
    <w:rsid w:val="00F67286"/>
    <w:rsid w:val="00F71AC2"/>
    <w:rsid w:val="00F74094"/>
    <w:rsid w:val="00F80718"/>
    <w:rsid w:val="00F80F54"/>
    <w:rsid w:val="00F818E7"/>
    <w:rsid w:val="00F82C38"/>
    <w:rsid w:val="00F9031A"/>
    <w:rsid w:val="00F92ECD"/>
    <w:rsid w:val="00F9392F"/>
    <w:rsid w:val="00F95219"/>
    <w:rsid w:val="00F96E7B"/>
    <w:rsid w:val="00FA2941"/>
    <w:rsid w:val="00FB5945"/>
    <w:rsid w:val="00FD20FB"/>
    <w:rsid w:val="00FD3208"/>
    <w:rsid w:val="00FE26A5"/>
    <w:rsid w:val="00FE6F70"/>
    <w:rsid w:val="00FE7BB9"/>
    <w:rsid w:val="00FF049A"/>
    <w:rsid w:val="00FF0752"/>
    <w:rsid w:val="00FF2FB7"/>
    <w:rsid w:val="00FF55E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15DB"/>
  <w15:docId w15:val="{56E77E9D-DFD2-480A-BEB8-7FF0AA00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5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0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54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83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4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C75AF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75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40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1Numbered-Heading">
    <w:name w:val="1.Numbered-Heading"/>
    <w:basedOn w:val="Normal"/>
    <w:next w:val="Normal"/>
    <w:qFormat/>
    <w:rsid w:val="00A37BE4"/>
    <w:pPr>
      <w:keepNext/>
      <w:numPr>
        <w:numId w:val="1"/>
      </w:numPr>
      <w:spacing w:after="300"/>
      <w:outlineLvl w:val="0"/>
    </w:pPr>
    <w:rPr>
      <w:rFonts w:ascii="Lucida Bright" w:eastAsia="Times New Roman" w:hAnsi="Lucida Bright" w:cs="Times New Roman"/>
      <w:b/>
      <w:color w:val="56676A"/>
      <w:sz w:val="56"/>
      <w:lang w:eastAsia="en-GB"/>
      <w14:textOutline w14:w="9525" w14:cap="rnd" w14:cmpd="sng" w14:algn="ctr">
        <w14:solidFill>
          <w14:srgbClr w14:val="56676A">
            <w14:alpha w14:val="50000"/>
          </w14:srgbClr>
        </w14:solidFill>
        <w14:prstDash w14:val="solid"/>
        <w14:bevel/>
      </w14:textOutline>
    </w:rPr>
  </w:style>
  <w:style w:type="paragraph" w:customStyle="1" w:styleId="3Numbered-para">
    <w:name w:val="3.Numbered-para"/>
    <w:basedOn w:val="Normal"/>
    <w:qFormat/>
    <w:rsid w:val="00A37BE4"/>
    <w:pPr>
      <w:keepNext/>
      <w:numPr>
        <w:ilvl w:val="1"/>
        <w:numId w:val="1"/>
      </w:numPr>
      <w:ind w:left="686" w:hanging="686"/>
      <w:outlineLvl w:val="1"/>
    </w:pPr>
    <w:rPr>
      <w:rFonts w:eastAsia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65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5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65AF"/>
    <w:rPr>
      <w:vertAlign w:val="superscript"/>
    </w:rPr>
  </w:style>
  <w:style w:type="paragraph" w:styleId="Revision">
    <w:name w:val="Revision"/>
    <w:hidden/>
    <w:uiPriority w:val="99"/>
    <w:semiHidden/>
    <w:rsid w:val="00F1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0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ecd1a44c-15e3-48c0-bfea-b7dc2dae8f03" xsi:nil="true"/>
    <lcf76f155ced4ddcb4097134ff3c332f xmlns="ecd1a44c-15e3-48c0-bfea-b7dc2dae8f03">
      <Terms xmlns="http://schemas.microsoft.com/office/infopath/2007/PartnerControls"/>
    </lcf76f155ced4ddcb4097134ff3c332f>
    <TaxCatchAll xmlns="4fe37b23-a38b-47a5-b4eb-94c9f192c6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7E71113C06F408834942EAEADAB70" ma:contentTypeVersion="18" ma:contentTypeDescription="Create a new document." ma:contentTypeScope="" ma:versionID="35e818055e972aa65cf82a44aaa77227">
  <xsd:schema xmlns:xsd="http://www.w3.org/2001/XMLSchema" xmlns:xs="http://www.w3.org/2001/XMLSchema" xmlns:p="http://schemas.microsoft.com/office/2006/metadata/properties" xmlns:ns2="ecd1a44c-15e3-48c0-bfea-b7dc2dae8f03" xmlns:ns3="4fe37b23-a38b-47a5-b4eb-94c9f192c639" targetNamespace="http://schemas.microsoft.com/office/2006/metadata/properties" ma:root="true" ma:fieldsID="d5ef7058d2122e8d1dc17c07d5662542" ns2:_="" ns3:_="">
    <xsd:import namespace="ecd1a44c-15e3-48c0-bfea-b7dc2dae8f03"/>
    <xsd:import namespace="4fe37b23-a38b-47a5-b4eb-94c9f192c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umberorde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1a44c-15e3-48c0-bfea-b7dc2dae8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order" ma:index="19" nillable="true" ma:displayName="Number order" ma:format="Dropdown" ma:internalName="Numberorder" ma:percentage="FALSE">
      <xsd:simpleType>
        <xsd:restriction base="dms:Number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37b23-a38b-47a5-b4eb-94c9f192c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2759e8-cff8-4414-8fe4-2ec3438850c8}" ma:internalName="TaxCatchAll" ma:showField="CatchAllData" ma:web="4fe37b23-a38b-47a5-b4eb-94c9f192c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6038C-2A85-4481-9039-F690C635E1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906B9E-801A-4D77-85A5-031D558E6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489EB-570E-41A2-BDA8-E44E4B04EC17}">
  <ds:schemaRefs>
    <ds:schemaRef ds:uri="http://schemas.microsoft.com/office/2006/metadata/properties"/>
    <ds:schemaRef ds:uri="http://schemas.microsoft.com/office/infopath/2007/PartnerControls"/>
    <ds:schemaRef ds:uri="ecd1a44c-15e3-48c0-bfea-b7dc2dae8f03"/>
    <ds:schemaRef ds:uri="4fe37b23-a38b-47a5-b4eb-94c9f192c639"/>
  </ds:schemaRefs>
</ds:datastoreItem>
</file>

<file path=customXml/itemProps4.xml><?xml version="1.0" encoding="utf-8"?>
<ds:datastoreItem xmlns:ds="http://schemas.openxmlformats.org/officeDocument/2006/customXml" ds:itemID="{29096DF1-318B-48E4-9091-DC97656C9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1a44c-15e3-48c0-bfea-b7dc2dae8f03"/>
    <ds:schemaRef ds:uri="4fe37b23-a38b-47a5-b4eb-94c9f192c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Abigail (Staff Comisiwn y Senedd | Senedd Commission Staff)</dc:creator>
  <cp:lastModifiedBy>Thomas, Jonathan (Staff Comisiwn y Senedd | Senedd Commission Staff)</cp:lastModifiedBy>
  <cp:revision>110</cp:revision>
  <dcterms:created xsi:type="dcterms:W3CDTF">2022-07-01T15:26:00Z</dcterms:created>
  <dcterms:modified xsi:type="dcterms:W3CDTF">2024-04-26T08:49:00Z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0x0101001477E71113C06F408834942EAEADAB70</vt:lpwstr>
  </property>
  <property fmtid="{D5CDD505-2E9C-101B-9397-08002B2CF9AE}" pid="3" name="MediaServiceImageTags">
    <vt:lpwstr/>
  </property>
</Properties>
</file>